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10224"/>
      </w:tblGrid>
      <w:tr>
        <w:tc>
          <w:tcPr>
            <w:tcW w:type="dxa" w:w="10224"/>
          </w:tcPr>
          <w:p>
            <w:pPr>
              <w:spacing w:after="20" w:line="245" w:lineRule="auto"/>
            </w:pPr>
            <w:r/>
            <w:r>
              <w:rPr>
                <w:b/>
                <w:i/>
                <w:color w:val="000000"/>
                <w:sz w:val="27"/>
              </w:rPr>
              <w:t>St. Joseph’s Anglo-Chinese School</w:t>
            </w:r>
          </w:p>
          <w:p>
            <w:pPr>
              <w:spacing w:after="20" w:line="245" w:lineRule="auto"/>
            </w:pPr>
            <w:r>
              <w:rPr>
                <w:b/>
                <w:i/>
                <w:color w:val="000000"/>
                <w:sz w:val="24"/>
              </w:rPr>
              <w:t>Form 5 English Language</w:t>
            </w:r>
          </w:p>
          <w:p>
            <w:pPr>
              <w:spacing w:after="20" w:line="245" w:lineRule="auto"/>
            </w:pPr>
            <w:r>
              <w:rPr>
                <w:b/>
                <w:i/>
                <w:color w:val="000000"/>
                <w:sz w:val="19"/>
              </w:rPr>
              <w:t>Paper 4 Speaking – Exam Practice (DSE 2018 Set 6.2)</w:t>
            </w:r>
          </w:p>
        </w:tc>
      </w:tr>
    </w:tbl>
    <w:p>
      <w:pPr>
        <w:keepNext/>
        <w:spacing w:after="100" w:line="259" w:lineRule="auto"/>
      </w:pPr>
      <w:r>
        <w:rPr>
          <w:b/>
          <w:i w:val="0"/>
          <w:color w:val="548235"/>
          <w:sz w:val="26"/>
          <w:u w:val="single"/>
        </w:rPr>
        <w:t>Warm-up – Two Easier Part B Questions  (6 minutes, in pairs)</w:t>
      </w:r>
    </w:p>
    <w:p>
      <w:pPr>
        <w:keepNext w:val="0"/>
        <w:spacing w:after="120" w:line="259" w:lineRule="auto"/>
      </w:pPr>
      <w:r>
        <w:rPr>
          <w:b w:val="0"/>
          <w:i w:val="0"/>
          <w:color w:val="5A6470"/>
          <w:sz w:val="21"/>
          <w:u w:val="none"/>
        </w:rPr>
        <w:t>Both partners answer the same question. Push for a time, a reason and one detail — not a one-word answer. This is where you hear their Level 3 baseline.</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line="245" w:lineRule="auto"/>
            </w:pPr>
            <w:r/>
            <w:r>
              <w:rPr>
                <w:b/>
                <w:i w:val="0"/>
                <w:color w:val="14233C"/>
                <w:sz w:val="21"/>
              </w:rPr>
              <w:t>Question 1</w:t>
            </w:r>
          </w:p>
        </w:tc>
        <w:tc>
          <w:tcPr>
            <w:tcW w:type="dxa" w:w="3408"/>
          </w:tcPr>
          <w:p>
            <w:pPr>
              <w:spacing w:after="20" w:line="245" w:lineRule="auto"/>
            </w:pPr>
            <w:r/>
            <w:r>
              <w:rPr>
                <w:b w:val="0"/>
                <w:i w:val="0"/>
                <w:color w:val="000000"/>
                <w:sz w:val="21"/>
              </w:rPr>
              <w:t>What do you use the internet for?</w:t>
            </w:r>
          </w:p>
        </w:tc>
        <w:tc>
          <w:tcPr>
            <w:tcW w:type="dxa" w:w="3408"/>
          </w:tcPr>
          <w:p>
            <w:pPr>
              <w:spacing w:after="20" w:line="245" w:lineRule="auto"/>
            </w:pPr>
            <w:r/>
            <w:r>
              <w:rPr>
                <w:b w:val="0"/>
                <w:i w:val="0"/>
                <w:color w:val="000000"/>
                <w:sz w:val="21"/>
              </w:rPr>
              <w:t>What to listen for</w:t>
            </w:r>
          </w:p>
        </w:tc>
      </w:tr>
      <w:tr>
        <w:tc>
          <w:tcPr>
            <w:tcW w:type="dxa" w:w="3408"/>
          </w:tcPr>
          <w:p>
            <w:pPr>
              <w:spacing w:after="20" w:line="245" w:lineRule="auto"/>
            </w:pPr>
            <w:r/>
            <w:r>
              <w:rPr>
                <w:b/>
                <w:i w:val="0"/>
                <w:color w:val="14233C"/>
                <w:sz w:val="21"/>
              </w:rPr>
              <w:t>Model answer</w:t>
            </w:r>
          </w:p>
        </w:tc>
        <w:tc>
          <w:tcPr>
            <w:tcW w:type="dxa" w:w="3408"/>
          </w:tcPr>
          <w:p>
            <w:pPr>
              <w:spacing w:after="20" w:line="245" w:lineRule="auto"/>
            </w:pPr>
            <w:r/>
            <w:r>
              <w:rPr>
                <w:b w:val="0"/>
                <w:i w:val="0"/>
                <w:color w:val="000000"/>
                <w:sz w:val="21"/>
              </w:rPr>
              <w:t>Mostly for school — research, videos and group chat. I also lose an hour a day to short videos.</w:t>
            </w:r>
          </w:p>
        </w:tc>
        <w:tc>
          <w:tcPr>
            <w:tcW w:type="dxa" w:w="3408"/>
          </w:tcPr>
          <w:p>
            <w:pPr>
              <w:spacing w:after="20" w:line="245" w:lineRule="auto"/>
            </w:pPr>
            <w:r/>
            <w:r>
              <w:rPr>
                <w:b w:val="0"/>
                <w:i w:val="0"/>
                <w:color w:val="000000"/>
                <w:sz w:val="21"/>
              </w:rPr>
              <w:t>A short list with one honest detail, and whether news or social media comes into it.</w:t>
            </w:r>
          </w:p>
        </w:tc>
      </w:tr>
      <w:tr>
        <w:tc>
          <w:tcPr>
            <w:tcW w:type="dxa" w:w="3408"/>
          </w:tcPr>
          <w:p>
            <w:pPr>
              <w:spacing w:after="20" w:line="245" w:lineRule="auto"/>
            </w:pPr>
            <w:r/>
            <w:r>
              <w:rPr>
                <w:b/>
                <w:i w:val="0"/>
                <w:color w:val="14233C"/>
                <w:sz w:val="21"/>
              </w:rPr>
              <w:t>Question 2</w:t>
            </w:r>
          </w:p>
        </w:tc>
        <w:tc>
          <w:tcPr>
            <w:tcW w:type="dxa" w:w="3408"/>
          </w:tcPr>
          <w:p>
            <w:pPr>
              <w:spacing w:after="20" w:line="245" w:lineRule="auto"/>
            </w:pPr>
            <w:r/>
            <w:r>
              <w:rPr>
                <w:b w:val="0"/>
                <w:i w:val="0"/>
                <w:color w:val="000000"/>
                <w:sz w:val="21"/>
              </w:rPr>
              <w:t>Do you watch news on TV or on the internet?</w:t>
            </w:r>
          </w:p>
        </w:tc>
        <w:tc>
          <w:tcPr>
            <w:tcW w:type="dxa" w:w="3408"/>
          </w:tcPr>
          <w:p>
            <w:pPr>
              <w:spacing w:after="20" w:line="245" w:lineRule="auto"/>
            </w:pPr>
            <w:r/>
            <w:r>
              <w:rPr>
                <w:b w:val="0"/>
                <w:i w:val="0"/>
                <w:color w:val="000000"/>
                <w:sz w:val="21"/>
              </w:rPr>
            </w:r>
          </w:p>
        </w:tc>
      </w:tr>
      <w:tr>
        <w:tc>
          <w:tcPr>
            <w:tcW w:type="dxa" w:w="3408"/>
          </w:tcPr>
          <w:p>
            <w:pPr>
              <w:spacing w:after="20" w:line="245" w:lineRule="auto"/>
            </w:pPr>
            <w:r/>
            <w:r>
              <w:rPr>
                <w:b/>
                <w:i w:val="0"/>
                <w:color w:val="14233C"/>
                <w:sz w:val="21"/>
              </w:rPr>
              <w:t>Model answer</w:t>
            </w:r>
          </w:p>
        </w:tc>
        <w:tc>
          <w:tcPr>
            <w:tcW w:type="dxa" w:w="3408"/>
          </w:tcPr>
          <w:p>
            <w:pPr>
              <w:spacing w:after="20" w:line="245" w:lineRule="auto"/>
            </w:pPr>
            <w:r/>
            <w:r>
              <w:rPr>
                <w:b w:val="0"/>
                <w:i w:val="0"/>
                <w:color w:val="000000"/>
                <w:sz w:val="21"/>
              </w:rPr>
              <w:t>Online, usually on my phone — but I check who published a story before I believe the headline.</w:t>
            </w:r>
          </w:p>
        </w:tc>
        <w:tc>
          <w:tcPr>
            <w:tcW w:type="dxa" w:w="3408"/>
          </w:tcPr>
          <w:p>
            <w:pPr>
              <w:spacing w:after="20" w:line="245" w:lineRule="auto"/>
            </w:pPr>
            <w:r/>
            <w:r>
              <w:rPr>
                <w:b w:val="0"/>
                <w:i w:val="0"/>
                <w:color w:val="000000"/>
                <w:sz w:val="21"/>
              </w:rPr>
              <w:t>Which platform, how often, and whether they check the source at all.</w:t>
            </w:r>
          </w:p>
        </w:tc>
      </w:tr>
    </w:tbl>
    <w:p>
      <w:pPr>
        <w:keepNext w:val="0"/>
        <w:spacing w:after="40" w:line="259" w:lineRule="auto"/>
      </w:pPr>
    </w:p>
    <w:p>
      <w:pPr>
        <w:keepNext/>
        <w:spacing w:after="60" w:line="259" w:lineRule="auto"/>
      </w:pPr>
      <w:r>
        <w:rPr>
          <w:b/>
          <w:i w:val="0"/>
          <w:color w:val="14233C"/>
          <w:sz w:val="23"/>
          <w:u w:val="none"/>
        </w:rPr>
        <w:t>▸  Upgrade opportunity — take what they say and lift it</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line="245" w:lineRule="auto"/>
            </w:pPr>
            <w:r/>
            <w:r>
              <w:rPr>
                <w:b/>
                <w:i w:val="0"/>
                <w:color w:val="14233C"/>
                <w:sz w:val="21"/>
              </w:rPr>
              <w:t>“What I usually say”</w:t>
            </w:r>
          </w:p>
        </w:tc>
        <w:tc>
          <w:tcPr>
            <w:tcW w:type="dxa" w:w="3408"/>
          </w:tcPr>
          <w:p>
            <w:pPr>
              <w:spacing w:after="20" w:line="245" w:lineRule="auto"/>
            </w:pPr>
            <w:r/>
            <w:r>
              <w:rPr>
                <w:b/>
                <w:i w:val="0"/>
                <w:color w:val="14233C"/>
                <w:sz w:val="21"/>
              </w:rPr>
              <w:t>Upgrade  (useful for Part A and Part B)</w:t>
            </w:r>
          </w:p>
        </w:tc>
        <w:tc>
          <w:tcPr>
            <w:tcW w:type="dxa" w:w="3408"/>
          </w:tcPr>
          <w:p>
            <w:pPr>
              <w:spacing w:after="20" w:line="245" w:lineRule="auto"/>
            </w:pPr>
            <w:r/>
            <w:r>
              <w:rPr>
                <w:b/>
                <w:i w:val="0"/>
                <w:color w:val="14233C"/>
                <w:sz w:val="21"/>
              </w:rPr>
              <w:t>Where it pays off</w:t>
            </w:r>
          </w:p>
        </w:tc>
      </w:tr>
      <w:tr>
        <w:tc>
          <w:tcPr>
            <w:tcW w:type="dxa" w:w="3408"/>
          </w:tcPr>
          <w:p>
            <w:pPr>
              <w:spacing w:after="20" w:line="245" w:lineRule="auto"/>
            </w:pPr>
            <w:r/>
            <w:r>
              <w:rPr>
                <w:b w:val="0"/>
                <w:i w:val="0"/>
                <w:sz w:val="21"/>
              </w:rPr>
              <w:t>"I read news on my phone."</w:t>
            </w:r>
          </w:p>
        </w:tc>
        <w:tc>
          <w:tcPr>
            <w:tcW w:type="dxa" w:w="3408"/>
          </w:tcPr>
          <w:p>
            <w:pPr>
              <w:spacing w:after="20" w:line="245" w:lineRule="auto"/>
            </w:pPr>
            <w:r/>
            <w:r>
              <w:rPr>
                <w:b/>
                <w:i w:val="0"/>
                <w:color w:val="14233C"/>
                <w:sz w:val="21"/>
              </w:rPr>
              <w:t>I get my news from a handful of trusted sources.</w:t>
            </w:r>
          </w:p>
        </w:tc>
        <w:tc>
          <w:tcPr>
            <w:tcW w:type="dxa" w:w="3408"/>
          </w:tcPr>
          <w:p>
            <w:pPr>
              <w:spacing w:after="20" w:line="245" w:lineRule="auto"/>
            </w:pPr>
            <w:r/>
            <w:r>
              <w:rPr>
                <w:b w:val="0"/>
                <w:i w:val="0"/>
                <w:sz w:val="21"/>
              </w:rPr>
              <w:t>Part A, Part B Q5</w:t>
            </w:r>
          </w:p>
        </w:tc>
      </w:tr>
      <w:tr>
        <w:tc>
          <w:tcPr>
            <w:tcW w:type="dxa" w:w="3408"/>
          </w:tcPr>
          <w:p>
            <w:pPr>
              <w:spacing w:after="20" w:line="245" w:lineRule="auto"/>
            </w:pPr>
            <w:r/>
            <w:r>
              <w:rPr>
                <w:b w:val="0"/>
                <w:i w:val="0"/>
                <w:sz w:val="21"/>
              </w:rPr>
              <w:t>"Some news is not true."</w:t>
            </w:r>
          </w:p>
        </w:tc>
        <w:tc>
          <w:tcPr>
            <w:tcW w:type="dxa" w:w="3408"/>
          </w:tcPr>
          <w:p>
            <w:pPr>
              <w:spacing w:after="20" w:line="245" w:lineRule="auto"/>
            </w:pPr>
            <w:r/>
            <w:r>
              <w:rPr>
                <w:b/>
                <w:i w:val="0"/>
                <w:color w:val="14233C"/>
                <w:sz w:val="21"/>
              </w:rPr>
              <w:t>A lot of what circulates online is misinformation.</w:t>
            </w:r>
          </w:p>
        </w:tc>
        <w:tc>
          <w:tcPr>
            <w:tcW w:type="dxa" w:w="3408"/>
          </w:tcPr>
          <w:p>
            <w:pPr>
              <w:spacing w:after="20" w:line="245" w:lineRule="auto"/>
            </w:pPr>
            <w:r/>
            <w:r>
              <w:rPr>
                <w:b w:val="0"/>
                <w:i w:val="0"/>
                <w:sz w:val="21"/>
              </w:rPr>
              <w:t>Part A, Part B Q4</w:t>
            </w:r>
          </w:p>
        </w:tc>
      </w:tr>
      <w:tr>
        <w:tc>
          <w:tcPr>
            <w:tcW w:type="dxa" w:w="3408"/>
          </w:tcPr>
          <w:p>
            <w:pPr>
              <w:spacing w:after="20" w:line="245" w:lineRule="auto"/>
            </w:pPr>
            <w:r/>
            <w:r>
              <w:rPr>
                <w:b w:val="0"/>
                <w:i w:val="0"/>
                <w:sz w:val="21"/>
              </w:rPr>
              <w:t>"We should not believe everything."</w:t>
            </w:r>
          </w:p>
        </w:tc>
        <w:tc>
          <w:tcPr>
            <w:tcW w:type="dxa" w:w="3408"/>
          </w:tcPr>
          <w:p>
            <w:pPr>
              <w:spacing w:after="20" w:line="245" w:lineRule="auto"/>
            </w:pPr>
            <w:r/>
            <w:r>
              <w:rPr>
                <w:b/>
                <w:i w:val="0"/>
                <w:color w:val="14233C"/>
                <w:sz w:val="21"/>
              </w:rPr>
              <w:t>We need to fact-check before we share.</w:t>
            </w:r>
          </w:p>
        </w:tc>
        <w:tc>
          <w:tcPr>
            <w:tcW w:type="dxa" w:w="3408"/>
          </w:tcPr>
          <w:p>
            <w:pPr>
              <w:spacing w:after="20" w:line="245" w:lineRule="auto"/>
            </w:pPr>
            <w:r/>
            <w:r>
              <w:rPr>
                <w:b w:val="0"/>
                <w:i w:val="0"/>
                <w:sz w:val="21"/>
              </w:rPr>
              <w:t>Part A, Part B Q7</w:t>
            </w:r>
          </w:p>
        </w:tc>
      </w:tr>
      <w:tr>
        <w:tc>
          <w:tcPr>
            <w:tcW w:type="dxa" w:w="3408"/>
          </w:tcPr>
          <w:p>
            <w:pPr>
              <w:spacing w:after="20" w:line="245" w:lineRule="auto"/>
            </w:pPr>
            <w:r/>
            <w:r>
              <w:rPr>
                <w:b w:val="0"/>
                <w:i w:val="0"/>
                <w:sz w:val="21"/>
              </w:rPr>
              <w:t>"The government should not control us."</w:t>
            </w:r>
          </w:p>
        </w:tc>
        <w:tc>
          <w:tcPr>
            <w:tcW w:type="dxa" w:w="3408"/>
          </w:tcPr>
          <w:p>
            <w:pPr>
              <w:spacing w:after="20" w:line="245" w:lineRule="auto"/>
            </w:pPr>
            <w:r/>
            <w:r>
              <w:rPr>
                <w:b/>
                <w:i w:val="0"/>
                <w:color w:val="14233C"/>
                <w:sz w:val="21"/>
              </w:rPr>
              <w:t>Censorship raises serious questions about freedom of speech.</w:t>
            </w:r>
          </w:p>
        </w:tc>
        <w:tc>
          <w:tcPr>
            <w:tcW w:type="dxa" w:w="3408"/>
          </w:tcPr>
          <w:p>
            <w:pPr>
              <w:spacing w:after="20" w:line="245" w:lineRule="auto"/>
            </w:pPr>
            <w:r/>
            <w:r>
              <w:rPr>
                <w:b w:val="0"/>
                <w:i w:val="0"/>
                <w:sz w:val="21"/>
              </w:rPr>
              <w:t>Part A, Part B Q8</w:t>
            </w:r>
          </w:p>
        </w:tc>
      </w:tr>
    </w:tbl>
    <w:p>
      <w:pPr>
        <w:keepNext w:val="0"/>
        <w:spacing w:after="40" w:line="259" w:lineRule="auto"/>
      </w:pPr>
    </w:p>
    <w:p>
      <w:pPr>
        <w:keepNext/>
        <w:spacing w:after="100" w:line="259" w:lineRule="auto"/>
      </w:pPr>
      <w:r>
        <w:rPr>
          <w:b/>
          <w:i w:val="0"/>
          <w:color w:val="548235"/>
          <w:sz w:val="26"/>
          <w:u w:val="single"/>
        </w:rPr>
        <w:t>Part A – The Discussion Task  (10 min preparation, 8 min discussion)</w:t>
      </w:r>
    </w:p>
    <w:p>
      <w:pPr>
        <w:keepNext w:val="0"/>
        <w:spacing w:after="120" w:line="259" w:lineRule="auto"/>
      </w:pPr>
      <w:r>
        <w:rPr>
          <w:b w:val="0"/>
          <w:i w:val="0"/>
          <w:sz w:val="21"/>
          <w:u w:val="none"/>
        </w:rPr>
        <w:t>Your group has to prepare a debate with the motion ‘The internet should be censored because it encourages fake news.’ You may want to talk about:</w:t>
      </w:r>
    </w:p>
    <w:p>
      <w:pPr>
        <w:keepNext/>
        <w:spacing w:after="60" w:line="259" w:lineRule="auto"/>
      </w:pPr>
      <w:r>
        <w:rPr>
          <w:b/>
          <w:i w:val="0"/>
          <w:color w:val="14233C"/>
          <w:sz w:val="23"/>
          <w:u w:val="none"/>
        </w:rPr>
        <w:t>▸  Say it another way — synonyms to replace the question’s own wording</w:t>
      </w:r>
    </w:p>
    <w:p>
      <w:pPr>
        <w:keepNext w:val="0"/>
        <w:spacing w:after="80" w:line="259" w:lineRule="auto"/>
      </w:pPr>
      <w:r>
        <w:rPr>
          <w:b w:val="0"/>
          <w:i w:val="0"/>
          <w:color w:val="5A6470"/>
          <w:sz w:val="20"/>
          <w:u w:val="none"/>
        </w:rPr>
        <w:t>Students who recycle the paper’s words score lower than students who paraphrase. Put these on the board and ban the left-hand column.</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line="245" w:lineRule="auto"/>
            </w:pPr>
            <w:r/>
            <w:r>
              <w:rPr>
                <w:b/>
                <w:i w:val="0"/>
                <w:color w:val="14233C"/>
                <w:sz w:val="21"/>
              </w:rPr>
              <w:t>The question says…</w:t>
            </w:r>
          </w:p>
        </w:tc>
        <w:tc>
          <w:tcPr>
            <w:tcW w:type="dxa" w:w="3408"/>
          </w:tcPr>
          <w:p>
            <w:pPr>
              <w:spacing w:after="20" w:line="245" w:lineRule="auto"/>
            </w:pPr>
            <w:r/>
            <w:r>
              <w:rPr>
                <w:b/>
                <w:i w:val="0"/>
                <w:color w:val="14233C"/>
                <w:sz w:val="21"/>
              </w:rPr>
              <w:t>Say instead</w:t>
            </w:r>
          </w:p>
        </w:tc>
        <w:tc>
          <w:tcPr>
            <w:tcW w:type="dxa" w:w="3408"/>
          </w:tcPr>
          <w:p>
            <w:pPr>
              <w:spacing w:after="20" w:line="245" w:lineRule="auto"/>
            </w:pPr>
            <w:r/>
            <w:r>
              <w:rPr>
                <w:b/>
                <w:i w:val="0"/>
                <w:color w:val="14233C"/>
                <w:sz w:val="21"/>
              </w:rPr>
              <w:t>Model sentence</w:t>
            </w:r>
          </w:p>
        </w:tc>
      </w:tr>
      <w:tr>
        <w:tc>
          <w:tcPr>
            <w:tcW w:type="dxa" w:w="3408"/>
          </w:tcPr>
          <w:p>
            <w:pPr>
              <w:spacing w:after="20" w:line="245" w:lineRule="auto"/>
            </w:pPr>
            <w:r/>
            <w:r>
              <w:rPr>
                <w:b/>
                <w:i w:val="0"/>
                <w:sz w:val="21"/>
              </w:rPr>
              <w:t>censored</w:t>
            </w:r>
          </w:p>
        </w:tc>
        <w:tc>
          <w:tcPr>
            <w:tcW w:type="dxa" w:w="3408"/>
          </w:tcPr>
          <w:p>
            <w:pPr>
              <w:spacing w:after="20" w:line="245" w:lineRule="auto"/>
            </w:pPr>
            <w:r/>
            <w:r>
              <w:rPr>
                <w:b w:val="0"/>
                <w:i w:val="0"/>
                <w:color w:val="14233C"/>
                <w:sz w:val="21"/>
              </w:rPr>
              <w:t>restricted · filtered · regulated by the authorities · subject to control</w:t>
            </w:r>
          </w:p>
        </w:tc>
        <w:tc>
          <w:tcPr>
            <w:tcW w:type="dxa" w:w="3408"/>
          </w:tcPr>
          <w:p>
            <w:pPr>
              <w:spacing w:after="20" w:line="245" w:lineRule="auto"/>
            </w:pPr>
            <w:r/>
            <w:r>
              <w:rPr>
                <w:b w:val="0"/>
                <w:i/>
                <w:color w:val="5A6470"/>
                <w:sz w:val="21"/>
              </w:rPr>
              <w:t>Putting the internet under the control of the authorities is easier said than done.</w:t>
            </w:r>
          </w:p>
        </w:tc>
      </w:tr>
      <w:tr>
        <w:tc>
          <w:tcPr>
            <w:tcW w:type="dxa" w:w="3408"/>
          </w:tcPr>
          <w:p>
            <w:pPr>
              <w:spacing w:after="20" w:line="245" w:lineRule="auto"/>
            </w:pPr>
            <w:r/>
            <w:r>
              <w:rPr>
                <w:b/>
                <w:i w:val="0"/>
                <w:sz w:val="21"/>
              </w:rPr>
              <w:t>fake news</w:t>
            </w:r>
          </w:p>
        </w:tc>
        <w:tc>
          <w:tcPr>
            <w:tcW w:type="dxa" w:w="3408"/>
          </w:tcPr>
          <w:p>
            <w:pPr>
              <w:spacing w:after="20" w:line="245" w:lineRule="auto"/>
            </w:pPr>
            <w:r/>
            <w:r>
              <w:rPr>
                <w:b w:val="0"/>
                <w:i w:val="0"/>
                <w:color w:val="14233C"/>
                <w:sz w:val="21"/>
              </w:rPr>
              <w:t>misinformation · deliberately false stories · disinformation · made-up content</w:t>
            </w:r>
          </w:p>
        </w:tc>
        <w:tc>
          <w:tcPr>
            <w:tcW w:type="dxa" w:w="3408"/>
          </w:tcPr>
          <w:p>
            <w:pPr>
              <w:spacing w:after="20" w:line="245" w:lineRule="auto"/>
            </w:pPr>
            <w:r/>
            <w:r>
              <w:rPr>
                <w:b w:val="0"/>
                <w:i/>
                <w:color w:val="5A6470"/>
                <w:sz w:val="21"/>
              </w:rPr>
              <w:t>Misinformation spreads faster than any correction can follow.</w:t>
            </w:r>
          </w:p>
        </w:tc>
      </w:tr>
      <w:tr>
        <w:tc>
          <w:tcPr>
            <w:tcW w:type="dxa" w:w="3408"/>
          </w:tcPr>
          <w:p>
            <w:pPr>
              <w:spacing w:after="20" w:line="245" w:lineRule="auto"/>
            </w:pPr>
            <w:r/>
            <w:r>
              <w:rPr>
                <w:b/>
                <w:i w:val="0"/>
                <w:sz w:val="21"/>
              </w:rPr>
              <w:t>arguments for the motion</w:t>
            </w:r>
          </w:p>
        </w:tc>
        <w:tc>
          <w:tcPr>
            <w:tcW w:type="dxa" w:w="3408"/>
          </w:tcPr>
          <w:p>
            <w:pPr>
              <w:spacing w:after="20" w:line="245" w:lineRule="auto"/>
            </w:pPr>
            <w:r/>
            <w:r>
              <w:rPr>
                <w:b w:val="0"/>
                <w:i w:val="0"/>
                <w:color w:val="14233C"/>
                <w:sz w:val="21"/>
              </w:rPr>
              <w:t>the case in favour · the strongest reasons to support it · the case FOR censoring</w:t>
            </w:r>
          </w:p>
        </w:tc>
        <w:tc>
          <w:tcPr>
            <w:tcW w:type="dxa" w:w="3408"/>
          </w:tcPr>
          <w:p>
            <w:pPr>
              <w:spacing w:after="20" w:line="245" w:lineRule="auto"/>
            </w:pPr>
            <w:r/>
            <w:r>
              <w:rPr>
                <w:b w:val="0"/>
                <w:i/>
                <w:color w:val="5A6470"/>
                <w:sz w:val="21"/>
              </w:rPr>
              <w:t>The case in favour rests on public safety.</w:t>
            </w:r>
          </w:p>
        </w:tc>
      </w:tr>
      <w:tr>
        <w:tc>
          <w:tcPr>
            <w:tcW w:type="dxa" w:w="3408"/>
          </w:tcPr>
          <w:p>
            <w:pPr>
              <w:spacing w:after="20" w:line="245" w:lineRule="auto"/>
            </w:pPr>
            <w:r/>
            <w:r>
              <w:rPr>
                <w:b/>
                <w:i w:val="0"/>
                <w:sz w:val="21"/>
              </w:rPr>
              <w:t>arguments against the motion</w:t>
            </w:r>
          </w:p>
        </w:tc>
        <w:tc>
          <w:tcPr>
            <w:tcW w:type="dxa" w:w="3408"/>
          </w:tcPr>
          <w:p>
            <w:pPr>
              <w:spacing w:after="20" w:line="245" w:lineRule="auto"/>
            </w:pPr>
            <w:r/>
            <w:r>
              <w:rPr>
                <w:b w:val="0"/>
                <w:i w:val="0"/>
                <w:color w:val="14233C"/>
                <w:sz w:val="21"/>
              </w:rPr>
              <w:t>the case against · the strongest objections · the reasons to keep it free</w:t>
            </w:r>
          </w:p>
        </w:tc>
        <w:tc>
          <w:tcPr>
            <w:tcW w:type="dxa" w:w="3408"/>
          </w:tcPr>
          <w:p>
            <w:pPr>
              <w:spacing w:after="20" w:line="245" w:lineRule="auto"/>
            </w:pPr>
            <w:r/>
            <w:r>
              <w:rPr>
                <w:b w:val="0"/>
                <w:i/>
                <w:color w:val="5A6470"/>
                <w:sz w:val="21"/>
              </w:rPr>
              <w:t>The strongest objections come from those who value free speech.</w:t>
            </w:r>
          </w:p>
        </w:tc>
      </w:tr>
      <w:tr>
        <w:tc>
          <w:tcPr>
            <w:tcW w:type="dxa" w:w="3408"/>
          </w:tcPr>
          <w:p>
            <w:pPr>
              <w:spacing w:after="20" w:line="245" w:lineRule="auto"/>
            </w:pPr>
            <w:r/>
            <w:r>
              <w:rPr>
                <w:b/>
                <w:i w:val="0"/>
                <w:sz w:val="21"/>
              </w:rPr>
              <w:t>which side would be easier to argue</w:t>
            </w:r>
          </w:p>
        </w:tc>
        <w:tc>
          <w:tcPr>
            <w:tcW w:type="dxa" w:w="3408"/>
          </w:tcPr>
          <w:p>
            <w:pPr>
              <w:spacing w:after="20" w:line="245" w:lineRule="auto"/>
            </w:pPr>
            <w:r/>
            <w:r>
              <w:rPr>
                <w:b w:val="0"/>
                <w:i w:val="0"/>
                <w:color w:val="14233C"/>
                <w:sz w:val="21"/>
              </w:rPr>
              <w:t>which side has the better evidence · which case is more persuasive · which side plays to our strengths</w:t>
            </w:r>
          </w:p>
        </w:tc>
        <w:tc>
          <w:tcPr>
            <w:tcW w:type="dxa" w:w="3408"/>
          </w:tcPr>
          <w:p>
            <w:pPr>
              <w:spacing w:after="20" w:line="245" w:lineRule="auto"/>
            </w:pPr>
            <w:r/>
            <w:r>
              <w:rPr>
                <w:b w:val="0"/>
                <w:i/>
                <w:color w:val="5A6470"/>
                <w:sz w:val="21"/>
              </w:rPr>
              <w:t>The case against is more persuasive, because no government can really control the internet.</w:t>
            </w:r>
          </w:p>
        </w:tc>
      </w:tr>
      <w:tr>
        <w:tc>
          <w:tcPr>
            <w:tcW w:type="dxa" w:w="3408"/>
          </w:tcPr>
          <w:p>
            <w:pPr>
              <w:spacing w:after="20" w:line="245" w:lineRule="auto"/>
            </w:pPr>
            <w:r/>
            <w:r>
              <w:rPr>
                <w:b/>
                <w:i w:val="0"/>
                <w:sz w:val="21"/>
              </w:rPr>
              <w:t>anything else you think is important</w:t>
            </w:r>
          </w:p>
        </w:tc>
        <w:tc>
          <w:tcPr>
            <w:tcW w:type="dxa" w:w="3408"/>
          </w:tcPr>
          <w:p>
            <w:pPr>
              <w:spacing w:after="20" w:line="245" w:lineRule="auto"/>
            </w:pPr>
            <w:r/>
            <w:r>
              <w:rPr>
                <w:b w:val="0"/>
                <w:i w:val="0"/>
                <w:color w:val="14233C"/>
                <w:sz w:val="21"/>
              </w:rPr>
              <w:t>one thing often overlooked · what also matters here · a further consideration</w:t>
            </w:r>
          </w:p>
        </w:tc>
        <w:tc>
          <w:tcPr>
            <w:tcW w:type="dxa" w:w="3408"/>
          </w:tcPr>
          <w:p>
            <w:pPr>
              <w:spacing w:after="20" w:line="245" w:lineRule="auto"/>
            </w:pPr>
            <w:r/>
            <w:r>
              <w:rPr>
                <w:b w:val="0"/>
                <w:i/>
                <w:color w:val="5A6470"/>
                <w:sz w:val="21"/>
              </w:rPr>
              <w:t>One thing often overlooked is who gets to decide what counts as fake.</w:t>
            </w:r>
          </w:p>
        </w:tc>
      </w:tr>
    </w:tbl>
    <w:p>
      <w:pPr>
        <w:keepNext w:val="0"/>
        <w:spacing w:after="40" w:line="259" w:lineRule="auto"/>
      </w:pPr>
    </w:p>
    <w:p>
      <w:pPr>
        <w:keepNext/>
        <w:spacing w:after="100" w:line="259" w:lineRule="auto"/>
      </w:pPr>
      <w:r>
        <w:rPr>
          <w:b/>
          <w:i w:val="0"/>
          <w:color w:val="548235"/>
          <w:sz w:val="26"/>
          <w:u w:val="single"/>
        </w:rPr>
        <w:t>Ideas for the Note Grid – Noun Phrases per Question, with a Model Example  (the same sets appear on the deck: Q1–Q3, then Part B Q7–Q8)</w:t>
      </w:r>
    </w:p>
    <w:p>
      <w:pPr>
        <w:keepNext w:val="0"/>
        <w:spacing w:after="100" w:line="259" w:lineRule="auto"/>
      </w:pPr>
      <w:r>
        <w:rPr>
          <w:b w:val="0"/>
          <w:i w:val="0"/>
          <w:color w:val="5A6470"/>
          <w:sz w:val="21"/>
          <w:u w:val="none"/>
        </w:rPr>
        <w:t>Give the noun phrase first (it is what they write in the grid), then the model example (it is what they say). The points in each set are deliberately different in kind, so a group cannot make the same point twice. Where a question has two sides, the set is built in two halves, so the group always has both sides ready.</w:t>
      </w:r>
    </w:p>
    <w:tbl>
      <w:tblPr>
        <w:tblStyle w:val="TableGrid"/>
        <w:tblW w:type="auto" w:w="0"/>
        <w:tblLook w:firstColumn="1" w:firstRow="1" w:lastColumn="0" w:lastRow="0" w:noHBand="0" w:noVBand="1" w:val="04A0"/>
      </w:tblPr>
      <w:tblGrid>
        <w:gridCol w:w="5112"/>
        <w:gridCol w:w="5112"/>
      </w:tblGrid>
      <w:tr>
        <w:tc>
          <w:tcPr>
            <w:tcW w:type="dxa" w:w="10224"/>
            <w:gridSpan w:val="2"/>
          </w:tcPr>
          <w:p>
            <w:pPr>
              <w:spacing w:after="20" w:line="245" w:lineRule="auto"/>
            </w:pPr>
            <w:r/>
            <w:r>
              <w:rPr>
                <w:b/>
                <w:i w:val="0"/>
                <w:color w:val="2E8289"/>
                <w:sz w:val="23"/>
              </w:rPr>
              <w:t>1.  arguments for the motion</w:t>
            </w:r>
          </w:p>
        </w:tc>
      </w:tr>
      <w:tr>
        <w:tc>
          <w:tcPr>
            <w:tcW w:type="dxa" w:w="5112"/>
          </w:tcPr>
          <w:p>
            <w:pPr>
              <w:spacing w:after="20" w:line="245" w:lineRule="auto"/>
            </w:pPr>
            <w:r/>
            <w:r>
              <w:rPr>
                <w:b/>
                <w:i w:val="0"/>
                <w:color w:val="14233C"/>
                <w:sz w:val="22"/>
              </w:rPr>
              <w:t>•  protection from harmful misinformation</w:t>
            </w:r>
          </w:p>
        </w:tc>
        <w:tc>
          <w:tcPr>
            <w:tcW w:type="dxa" w:w="5112"/>
          </w:tcPr>
          <w:p>
            <w:pPr>
              <w:spacing w:after="20" w:line="245" w:lineRule="auto"/>
            </w:pPr>
            <w:r/>
            <w:r>
              <w:rPr>
                <w:b w:val="0"/>
                <w:i/>
                <w:color w:val="5A6470"/>
                <w:sz w:val="21"/>
              </w:rPr>
              <w:t>e.g.  Health hoaxes and online scams have caused real harm, so some control can be justified.</w:t>
            </w:r>
          </w:p>
        </w:tc>
      </w:tr>
      <w:tr>
        <w:tc>
          <w:tcPr>
            <w:tcW w:type="dxa" w:w="5112"/>
          </w:tcPr>
          <w:p>
            <w:pPr>
              <w:spacing w:after="20" w:line="245" w:lineRule="auto"/>
            </w:pPr>
            <w:r/>
            <w:r>
              <w:rPr>
                <w:b/>
                <w:i w:val="0"/>
                <w:color w:val="14233C"/>
                <w:sz w:val="22"/>
              </w:rPr>
              <w:t>•  safer during emergencies</w:t>
            </w:r>
          </w:p>
        </w:tc>
        <w:tc>
          <w:tcPr>
            <w:tcW w:type="dxa" w:w="5112"/>
          </w:tcPr>
          <w:p>
            <w:pPr>
              <w:spacing w:after="20" w:line="245" w:lineRule="auto"/>
            </w:pPr>
            <w:r/>
            <w:r>
              <w:rPr>
                <w:b w:val="0"/>
                <w:i/>
                <w:color w:val="5A6470"/>
                <w:sz w:val="21"/>
              </w:rPr>
              <w:t>e.g.  Rumours spread during disasters and epidemics, and they make panic much harder to manage.</w:t>
            </w:r>
          </w:p>
        </w:tc>
      </w:tr>
      <w:tr>
        <w:tc>
          <w:tcPr>
            <w:tcW w:type="dxa" w:w="5112"/>
          </w:tcPr>
          <w:p>
            <w:pPr>
              <w:spacing w:after="20" w:line="245" w:lineRule="auto"/>
            </w:pPr>
            <w:r/>
            <w:r>
              <w:rPr>
                <w:b/>
                <w:i w:val="0"/>
                <w:color w:val="14233C"/>
                <w:sz w:val="22"/>
              </w:rPr>
              <w:t>•  better quality information</w:t>
            </w:r>
          </w:p>
        </w:tc>
        <w:tc>
          <w:tcPr>
            <w:tcW w:type="dxa" w:w="5112"/>
          </w:tcPr>
          <w:p>
            <w:pPr>
              <w:spacing w:after="20" w:line="245" w:lineRule="auto"/>
            </w:pPr>
            <w:r/>
            <w:r>
              <w:rPr>
                <w:b w:val="0"/>
                <w:i/>
                <w:color w:val="5A6470"/>
                <w:sz w:val="21"/>
              </w:rPr>
              <w:t>e.g.  When platforms have to be accountable, checking a story becomes a habit instead of an afterthought.</w:t>
            </w:r>
          </w:p>
        </w:tc>
      </w:tr>
    </w:tbl>
    <w:p>
      <w:pPr>
        <w:keepNext w:val="0"/>
        <w:spacing w:after="60" w:line="259" w:lineRule="auto"/>
      </w:pPr>
    </w:p>
    <w:tbl>
      <w:tblPr>
        <w:tblStyle w:val="TableGrid"/>
        <w:tblW w:type="auto" w:w="0"/>
        <w:tblLook w:firstColumn="1" w:firstRow="1" w:lastColumn="0" w:lastRow="0" w:noHBand="0" w:noVBand="1" w:val="04A0"/>
      </w:tblPr>
      <w:tblGrid>
        <w:gridCol w:w="5112"/>
        <w:gridCol w:w="5112"/>
      </w:tblGrid>
      <w:tr>
        <w:tc>
          <w:tcPr>
            <w:tcW w:type="dxa" w:w="10224"/>
            <w:gridSpan w:val="2"/>
          </w:tcPr>
          <w:p>
            <w:pPr>
              <w:spacing w:after="20" w:line="245" w:lineRule="auto"/>
            </w:pPr>
            <w:r/>
            <w:r>
              <w:rPr>
                <w:b/>
                <w:i w:val="0"/>
                <w:color w:val="2E8289"/>
                <w:sz w:val="23"/>
              </w:rPr>
              <w:t>2.  arguments against the motion</w:t>
            </w:r>
          </w:p>
        </w:tc>
      </w:tr>
      <w:tr>
        <w:tc>
          <w:tcPr>
            <w:tcW w:type="dxa" w:w="5112"/>
          </w:tcPr>
          <w:p>
            <w:pPr>
              <w:spacing w:after="20" w:line="245" w:lineRule="auto"/>
            </w:pPr>
            <w:r/>
            <w:r>
              <w:rPr>
                <w:b/>
                <w:i w:val="0"/>
                <w:color w:val="14233C"/>
                <w:sz w:val="22"/>
              </w:rPr>
              <w:t>•  it threatens freedom of speech</w:t>
            </w:r>
          </w:p>
        </w:tc>
        <w:tc>
          <w:tcPr>
            <w:tcW w:type="dxa" w:w="5112"/>
          </w:tcPr>
          <w:p>
            <w:pPr>
              <w:spacing w:after="20" w:line="245" w:lineRule="auto"/>
            </w:pPr>
            <w:r/>
            <w:r>
              <w:rPr>
                <w:b w:val="0"/>
                <w:i/>
                <w:color w:val="5A6470"/>
                <w:sz w:val="21"/>
              </w:rPr>
              <w:t>e.g.  Once the authorities decide what is true, criticising them becomes the first casualty.</w:t>
            </w:r>
          </w:p>
        </w:tc>
      </w:tr>
      <w:tr>
        <w:tc>
          <w:tcPr>
            <w:tcW w:type="dxa" w:w="5112"/>
          </w:tcPr>
          <w:p>
            <w:pPr>
              <w:spacing w:after="20" w:line="245" w:lineRule="auto"/>
            </w:pPr>
            <w:r/>
            <w:r>
              <w:rPr>
                <w:b/>
                <w:i w:val="0"/>
                <w:color w:val="14233C"/>
                <w:sz w:val="22"/>
              </w:rPr>
              <w:t>•  “fake news” is hard to define</w:t>
            </w:r>
          </w:p>
        </w:tc>
        <w:tc>
          <w:tcPr>
            <w:tcW w:type="dxa" w:w="5112"/>
          </w:tcPr>
          <w:p>
            <w:pPr>
              <w:spacing w:after="20" w:line="245" w:lineRule="auto"/>
            </w:pPr>
            <w:r/>
            <w:r>
              <w:rPr>
                <w:b w:val="0"/>
                <w:i/>
                <w:color w:val="5A6470"/>
                <w:sz w:val="21"/>
              </w:rPr>
              <w:t>e.g.  What one government calls fake, another calls an opinion — the label itself can be abused.</w:t>
            </w:r>
          </w:p>
        </w:tc>
      </w:tr>
      <w:tr>
        <w:tc>
          <w:tcPr>
            <w:tcW w:type="dxa" w:w="5112"/>
          </w:tcPr>
          <w:p>
            <w:pPr>
              <w:spacing w:after="20" w:line="245" w:lineRule="auto"/>
            </w:pPr>
            <w:r/>
            <w:r>
              <w:rPr>
                <w:b/>
                <w:i w:val="0"/>
                <w:color w:val="14233C"/>
                <w:sz w:val="22"/>
              </w:rPr>
              <w:t>•  education works better than censorship</w:t>
            </w:r>
          </w:p>
        </w:tc>
        <w:tc>
          <w:tcPr>
            <w:tcW w:type="dxa" w:w="5112"/>
          </w:tcPr>
          <w:p>
            <w:pPr>
              <w:spacing w:after="20" w:line="245" w:lineRule="auto"/>
            </w:pPr>
            <w:r/>
            <w:r>
              <w:rPr>
                <w:b w:val="0"/>
                <w:i/>
                <w:color w:val="5A6470"/>
                <w:sz w:val="21"/>
              </w:rPr>
              <w:t>e.g.  Teaching students to check a source protects them for life, on every platform they will ever use.</w:t>
            </w:r>
          </w:p>
        </w:tc>
      </w:tr>
    </w:tbl>
    <w:p>
      <w:pPr>
        <w:keepNext w:val="0"/>
        <w:spacing w:after="60" w:line="259" w:lineRule="auto"/>
      </w:pPr>
    </w:p>
    <w:tbl>
      <w:tblPr>
        <w:tblStyle w:val="TableGrid"/>
        <w:tblW w:type="auto" w:w="0"/>
        <w:tblLook w:firstColumn="1" w:firstRow="1" w:lastColumn="0" w:lastRow="0" w:noHBand="0" w:noVBand="1" w:val="04A0"/>
      </w:tblPr>
      <w:tblGrid>
        <w:gridCol w:w="5112"/>
        <w:gridCol w:w="5112"/>
      </w:tblGrid>
      <w:tr>
        <w:tc>
          <w:tcPr>
            <w:tcW w:type="dxa" w:w="10224"/>
            <w:gridSpan w:val="2"/>
          </w:tcPr>
          <w:p>
            <w:pPr>
              <w:spacing w:after="20" w:line="245" w:lineRule="auto"/>
            </w:pPr>
            <w:r/>
            <w:r>
              <w:rPr>
                <w:b/>
                <w:i w:val="0"/>
                <w:color w:val="2E8289"/>
                <w:sz w:val="23"/>
              </w:rPr>
              <w:t>3.  which side would be easier to argue</w:t>
            </w:r>
          </w:p>
        </w:tc>
      </w:tr>
      <w:tr>
        <w:tc>
          <w:tcPr>
            <w:tcW w:type="dxa" w:w="5112"/>
          </w:tcPr>
          <w:p>
            <w:pPr>
              <w:spacing w:after="20" w:line="245" w:lineRule="auto"/>
            </w:pPr>
            <w:r/>
            <w:r>
              <w:rPr>
                <w:b/>
                <w:i w:val="0"/>
                <w:color w:val="14233C"/>
                <w:sz w:val="22"/>
              </w:rPr>
              <w:t>•  the motion is the easier case</w:t>
            </w:r>
          </w:p>
        </w:tc>
        <w:tc>
          <w:tcPr>
            <w:tcW w:type="dxa" w:w="5112"/>
          </w:tcPr>
          <w:p>
            <w:pPr>
              <w:spacing w:after="20" w:line="245" w:lineRule="auto"/>
            </w:pPr>
            <w:r/>
            <w:r>
              <w:rPr>
                <w:b w:val="0"/>
                <w:i/>
                <w:color w:val="5A6470"/>
                <w:sz w:val="21"/>
              </w:rPr>
              <w:t>e.g.  Most people already agree that lies online cause damage, so the audience is half-convinced before we speak.</w:t>
            </w:r>
          </w:p>
        </w:tc>
      </w:tr>
      <w:tr>
        <w:tc>
          <w:tcPr>
            <w:tcW w:type="dxa" w:w="5112"/>
          </w:tcPr>
          <w:p>
            <w:pPr>
              <w:spacing w:after="20" w:line="245" w:lineRule="auto"/>
            </w:pPr>
            <w:r/>
            <w:r>
              <w:rPr>
                <w:b/>
                <w:i w:val="0"/>
                <w:color w:val="14233C"/>
                <w:sz w:val="22"/>
              </w:rPr>
              <w:t>•  the opposition is the easier case</w:t>
            </w:r>
          </w:p>
        </w:tc>
        <w:tc>
          <w:tcPr>
            <w:tcW w:type="dxa" w:w="5112"/>
          </w:tcPr>
          <w:p>
            <w:pPr>
              <w:spacing w:after="20" w:line="245" w:lineRule="auto"/>
            </w:pPr>
            <w:r/>
            <w:r>
              <w:rPr>
                <w:b w:val="0"/>
                <w:i/>
                <w:color w:val="5A6470"/>
                <w:sz w:val="21"/>
              </w:rPr>
              <w:t>e.g.  Students defend free speech instinctively, so those arguments arrive without preparation.</w:t>
            </w:r>
          </w:p>
        </w:tc>
      </w:tr>
      <w:tr>
        <w:tc>
          <w:tcPr>
            <w:tcW w:type="dxa" w:w="5112"/>
          </w:tcPr>
          <w:p>
            <w:pPr>
              <w:spacing w:after="20" w:line="245" w:lineRule="auto"/>
            </w:pPr>
            <w:r/>
            <w:r>
              <w:rPr>
                <w:b/>
                <w:i w:val="0"/>
                <w:color w:val="14233C"/>
                <w:sz w:val="22"/>
              </w:rPr>
              <w:t>•  we should argue what we believe</w:t>
            </w:r>
          </w:p>
        </w:tc>
        <w:tc>
          <w:tcPr>
            <w:tcW w:type="dxa" w:w="5112"/>
          </w:tcPr>
          <w:p>
            <w:pPr>
              <w:spacing w:after="20" w:line="245" w:lineRule="auto"/>
            </w:pPr>
            <w:r/>
            <w:r>
              <w:rPr>
                <w:b w:val="0"/>
                <w:i/>
                <w:color w:val="5A6470"/>
                <w:sz w:val="21"/>
              </w:rPr>
              <w:t>e.g.  Choosing the side we actually believe keeps the examples flowing and the tone natural.</w:t>
            </w:r>
          </w:p>
        </w:tc>
      </w:tr>
      <w:tr>
        <w:tc>
          <w:tcPr>
            <w:tcW w:type="dxa" w:w="5112"/>
          </w:tcPr>
          <w:p>
            <w:pPr>
              <w:spacing w:after="20" w:line="245" w:lineRule="auto"/>
            </w:pPr>
            <w:r/>
            <w:r>
              <w:rPr>
                <w:b/>
                <w:i w:val="0"/>
                <w:color w:val="14233C"/>
                <w:sz w:val="22"/>
              </w:rPr>
              <w:t>•  the evidence decides it</w:t>
            </w:r>
          </w:p>
        </w:tc>
        <w:tc>
          <w:tcPr>
            <w:tcW w:type="dxa" w:w="5112"/>
          </w:tcPr>
          <w:p>
            <w:pPr>
              <w:spacing w:after="20" w:line="245" w:lineRule="auto"/>
            </w:pPr>
            <w:r/>
            <w:r>
              <w:rPr>
                <w:b w:val="0"/>
                <w:i/>
                <w:color w:val="5A6470"/>
                <w:sz w:val="21"/>
              </w:rPr>
              <w:t>e.g.  The side that can quote real numbers — how far a hoax spread — is the easier one to defend.</w:t>
            </w:r>
          </w:p>
        </w:tc>
      </w:tr>
    </w:tbl>
    <w:p>
      <w:pPr>
        <w:keepNext w:val="0"/>
        <w:spacing w:after="60" w:line="259" w:lineRule="auto"/>
      </w:pPr>
    </w:p>
    <w:p>
      <w:pPr>
        <w:keepNext w:val="0"/>
        <w:spacing w:after="120" w:line="259" w:lineRule="auto"/>
      </w:pPr>
      <w:r>
        <w:rPr>
          <w:b w:val="0"/>
          <w:i w:val="0"/>
          <w:color w:val="5A6470"/>
          <w:sz w:val="21"/>
          <w:u w:val="none"/>
        </w:rPr>
        <w:t>Note: the fourth bullet (anything else you think is important) has no slide — it is the group’s open floor. If they stall, ask them to raise one thing the paper never mentions, or to disagree with the group’s best idea so far.</w:t>
      </w:r>
    </w:p>
    <w:p>
      <w:pPr>
        <w:keepNext/>
        <w:spacing w:after="100" w:line="259" w:lineRule="auto"/>
      </w:pPr>
      <w:r>
        <w:rPr>
          <w:b/>
          <w:i w:val="0"/>
          <w:color w:val="548235"/>
          <w:sz w:val="26"/>
          <w:u w:val="single"/>
        </w:rPr>
        <w:t>Part B – Individual Response: Questions 7 and 8  (1 minute each)</w:t>
      </w:r>
    </w:p>
    <w:p>
      <w:pPr>
        <w:keepNext/>
        <w:spacing w:after="60" w:line="259" w:lineRule="auto"/>
      </w:pPr>
      <w:r>
        <w:rPr>
          <w:b/>
          <w:i w:val="0"/>
          <w:color w:val="14233C"/>
          <w:sz w:val="23"/>
          <w:u w:val="none"/>
        </w:rPr>
        <w:t>Q7.  How can we raise people’s awareness about fake news?</w:t>
      </w:r>
    </w:p>
    <w:tbl>
      <w:tblPr>
        <w:tblStyle w:val="TableGrid"/>
        <w:tblW w:type="auto" w:w="0"/>
        <w:tblLook w:firstColumn="1" w:firstRow="1" w:lastColumn="0" w:lastRow="0" w:noHBand="0" w:noVBand="1" w:val="04A0"/>
      </w:tblPr>
      <w:tblGrid>
        <w:gridCol w:w="5112"/>
        <w:gridCol w:w="5112"/>
      </w:tblGrid>
      <w:tr>
        <w:tc>
          <w:tcPr>
            <w:tcW w:type="dxa" w:w="5112"/>
          </w:tcPr>
          <w:p>
            <w:pPr>
              <w:spacing w:after="20" w:line="245" w:lineRule="auto"/>
            </w:pPr>
            <w:r/>
            <w:r>
              <w:rPr>
                <w:b/>
                <w:i w:val="0"/>
                <w:color w:val="14233C"/>
                <w:sz w:val="21"/>
              </w:rPr>
              <w:t>4 noun-phrase ideas</w:t>
            </w:r>
          </w:p>
        </w:tc>
        <w:tc>
          <w:tcPr>
            <w:tcW w:type="dxa" w:w="5112"/>
          </w:tcPr>
          <w:p>
            <w:pPr>
              <w:spacing w:after="20" w:line="245" w:lineRule="auto"/>
            </w:pPr>
            <w:r/>
            <w:r>
              <w:rPr>
                <w:b/>
                <w:i w:val="0"/>
                <w:color w:val="14233C"/>
                <w:sz w:val="21"/>
              </w:rPr>
              <w:t>Model example</w:t>
            </w:r>
          </w:p>
        </w:tc>
      </w:tr>
      <w:tr>
        <w:tc>
          <w:tcPr>
            <w:tcW w:type="dxa" w:w="5112"/>
          </w:tcPr>
          <w:p>
            <w:pPr>
              <w:spacing w:after="20" w:line="245" w:lineRule="auto"/>
            </w:pPr>
            <w:r/>
            <w:r>
              <w:rPr>
                <w:b/>
                <w:i w:val="0"/>
                <w:color w:val="000000"/>
                <w:sz w:val="21"/>
              </w:rPr>
              <w:t>•  teach media literacy in school</w:t>
            </w:r>
          </w:p>
        </w:tc>
        <w:tc>
          <w:tcPr>
            <w:tcW w:type="dxa" w:w="5112"/>
          </w:tcPr>
          <w:p>
            <w:pPr>
              <w:spacing w:after="20" w:line="245" w:lineRule="auto"/>
            </w:pPr>
            <w:r/>
            <w:r>
              <w:rPr>
                <w:b w:val="0"/>
                <w:i/>
                <w:color w:val="5A6470"/>
                <w:sz w:val="21"/>
              </w:rPr>
              <w:t>A short weekly lesson on checking sources would reach everyone before the exam years.</w:t>
            </w:r>
          </w:p>
        </w:tc>
      </w:tr>
      <w:tr>
        <w:tc>
          <w:tcPr>
            <w:tcW w:type="dxa" w:w="5112"/>
          </w:tcPr>
          <w:p>
            <w:pPr>
              <w:spacing w:after="20" w:line="245" w:lineRule="auto"/>
            </w:pPr>
            <w:r/>
            <w:r>
              <w:rPr>
                <w:b/>
                <w:i w:val="0"/>
                <w:color w:val="000000"/>
                <w:sz w:val="21"/>
              </w:rPr>
              <w:t>•  label and flag false posts</w:t>
            </w:r>
          </w:p>
        </w:tc>
        <w:tc>
          <w:tcPr>
            <w:tcW w:type="dxa" w:w="5112"/>
          </w:tcPr>
          <w:p>
            <w:pPr>
              <w:spacing w:after="20" w:line="245" w:lineRule="auto"/>
            </w:pPr>
            <w:r/>
            <w:r>
              <w:rPr>
                <w:b w:val="0"/>
                <w:i/>
                <w:color w:val="5A6470"/>
                <w:sz w:val="21"/>
              </w:rPr>
              <w:t>Platforms already mark disputed claims; using those labels more widely would slow the spread.</w:t>
            </w:r>
          </w:p>
        </w:tc>
      </w:tr>
      <w:tr>
        <w:tc>
          <w:tcPr>
            <w:tcW w:type="dxa" w:w="5112"/>
          </w:tcPr>
          <w:p>
            <w:pPr>
              <w:spacing w:after="20" w:line="245" w:lineRule="auto"/>
            </w:pPr>
            <w:r/>
            <w:r>
              <w:rPr>
                <w:b/>
                <w:i w:val="0"/>
                <w:color w:val="000000"/>
                <w:sz w:val="21"/>
              </w:rPr>
              <w:t>•  run public campaigns with real examples</w:t>
            </w:r>
          </w:p>
        </w:tc>
        <w:tc>
          <w:tcPr>
            <w:tcW w:type="dxa" w:w="5112"/>
          </w:tcPr>
          <w:p>
            <w:pPr>
              <w:spacing w:after="20" w:line="245" w:lineRule="auto"/>
            </w:pPr>
            <w:r/>
            <w:r>
              <w:rPr>
                <w:b w:val="0"/>
                <w:i/>
                <w:color w:val="5A6470"/>
                <w:sz w:val="21"/>
              </w:rPr>
              <w:t>Showing the McNuggets video together with its correction makes the danger concrete.</w:t>
            </w:r>
          </w:p>
        </w:tc>
      </w:tr>
      <w:tr>
        <w:tc>
          <w:tcPr>
            <w:tcW w:type="dxa" w:w="5112"/>
          </w:tcPr>
          <w:p>
            <w:pPr>
              <w:spacing w:after="20" w:line="245" w:lineRule="auto"/>
            </w:pPr>
            <w:r/>
            <w:r>
              <w:rPr>
                <w:b/>
                <w:i w:val="0"/>
                <w:color w:val="000000"/>
                <w:sz w:val="21"/>
              </w:rPr>
              <w:t>•  encourage checking before sharing</w:t>
            </w:r>
          </w:p>
        </w:tc>
        <w:tc>
          <w:tcPr>
            <w:tcW w:type="dxa" w:w="5112"/>
          </w:tcPr>
          <w:p>
            <w:pPr>
              <w:spacing w:after="20" w:line="245" w:lineRule="auto"/>
            </w:pPr>
            <w:r/>
            <w:r>
              <w:rPr>
                <w:b w:val="0"/>
                <w:i/>
                <w:color w:val="5A6470"/>
                <w:sz w:val="21"/>
              </w:rPr>
              <w:t>A two-minute habit — search the headline, check the source — would cut a great deal of sharing.</w:t>
            </w:r>
          </w:p>
        </w:tc>
      </w:tr>
    </w:tbl>
    <w:p>
      <w:pPr>
        <w:keepNext/>
        <w:spacing w:before="80" w:after="60" w:line="259" w:lineRule="auto"/>
      </w:pPr>
      <w:r>
        <w:rPr>
          <w:b/>
          <w:i w:val="0"/>
          <w:color w:val="14233C"/>
          <w:sz w:val="23"/>
          <w:u w:val="none"/>
        </w:rPr>
        <w:t>▸  Upgrade opportunity for Q7</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line="245" w:lineRule="auto"/>
            </w:pPr>
            <w:r/>
            <w:r>
              <w:rPr>
                <w:b/>
                <w:i w:val="0"/>
                <w:color w:val="14233C"/>
                <w:sz w:val="21"/>
              </w:rPr>
              <w:t>“What I usually say”</w:t>
            </w:r>
          </w:p>
        </w:tc>
        <w:tc>
          <w:tcPr>
            <w:tcW w:type="dxa" w:w="3408"/>
          </w:tcPr>
          <w:p>
            <w:pPr>
              <w:spacing w:after="20" w:line="245" w:lineRule="auto"/>
            </w:pPr>
            <w:r/>
            <w:r>
              <w:rPr>
                <w:b/>
                <w:i w:val="0"/>
                <w:color w:val="14233C"/>
                <w:sz w:val="21"/>
              </w:rPr>
              <w:t>Upgrade</w:t>
            </w:r>
          </w:p>
        </w:tc>
        <w:tc>
          <w:tcPr>
            <w:tcW w:type="dxa" w:w="3408"/>
          </w:tcPr>
          <w:p>
            <w:pPr>
              <w:spacing w:after="20" w:line="245" w:lineRule="auto"/>
            </w:pPr>
            <w:r/>
            <w:r>
              <w:rPr>
                <w:b/>
                <w:i w:val="0"/>
                <w:color w:val="14233C"/>
                <w:sz w:val="21"/>
              </w:rPr>
              <w:t>Why it scores</w:t>
            </w:r>
          </w:p>
        </w:tc>
      </w:tr>
      <w:tr>
        <w:tc>
          <w:tcPr>
            <w:tcW w:type="dxa" w:w="3408"/>
          </w:tcPr>
          <w:p>
            <w:pPr>
              <w:spacing w:after="20" w:line="245" w:lineRule="auto"/>
            </w:pPr>
            <w:r/>
            <w:r>
              <w:rPr>
                <w:b w:val="0"/>
                <w:i w:val="0"/>
                <w:sz w:val="21"/>
              </w:rPr>
              <w:t>"We must tell people."</w:t>
            </w:r>
          </w:p>
        </w:tc>
        <w:tc>
          <w:tcPr>
            <w:tcW w:type="dxa" w:w="3408"/>
          </w:tcPr>
          <w:p>
            <w:pPr>
              <w:spacing w:after="20" w:line="245" w:lineRule="auto"/>
            </w:pPr>
            <w:r/>
            <w:r>
              <w:rPr>
                <w:b/>
                <w:i w:val="0"/>
                <w:color w:val="14233C"/>
                <w:sz w:val="21"/>
              </w:rPr>
              <w:t>We need to raise public awareness through campaigns and lessons.</w:t>
            </w:r>
          </w:p>
        </w:tc>
        <w:tc>
          <w:tcPr>
            <w:tcW w:type="dxa" w:w="3408"/>
          </w:tcPr>
          <w:p>
            <w:pPr>
              <w:spacing w:after="20" w:line="245" w:lineRule="auto"/>
            </w:pPr>
            <w:r/>
            <w:r>
              <w:rPr>
                <w:b w:val="0"/>
                <w:i w:val="0"/>
                <w:sz w:val="21"/>
              </w:rPr>
              <w:t>Names the method</w:t>
            </w:r>
          </w:p>
        </w:tc>
      </w:tr>
      <w:tr>
        <w:tc>
          <w:tcPr>
            <w:tcW w:type="dxa" w:w="3408"/>
          </w:tcPr>
          <w:p>
            <w:pPr>
              <w:spacing w:after="20" w:line="245" w:lineRule="auto"/>
            </w:pPr>
            <w:r/>
            <w:r>
              <w:rPr>
                <w:b w:val="0"/>
                <w:i w:val="0"/>
                <w:sz w:val="21"/>
              </w:rPr>
              <w:t>"Schools should teach it."</w:t>
            </w:r>
          </w:p>
        </w:tc>
        <w:tc>
          <w:tcPr>
            <w:tcW w:type="dxa" w:w="3408"/>
          </w:tcPr>
          <w:p>
            <w:pPr>
              <w:spacing w:after="20" w:line="245" w:lineRule="auto"/>
            </w:pPr>
            <w:r/>
            <w:r>
              <w:rPr>
                <w:b/>
                <w:i w:val="0"/>
                <w:color w:val="14233C"/>
                <w:sz w:val="21"/>
              </w:rPr>
              <w:t>Media literacy should be built into the curriculum.</w:t>
            </w:r>
          </w:p>
        </w:tc>
        <w:tc>
          <w:tcPr>
            <w:tcW w:type="dxa" w:w="3408"/>
          </w:tcPr>
          <w:p>
            <w:pPr>
              <w:spacing w:after="20" w:line="245" w:lineRule="auto"/>
            </w:pPr>
            <w:r/>
            <w:r>
              <w:rPr>
                <w:b w:val="0"/>
                <w:i w:val="0"/>
                <w:sz w:val="21"/>
              </w:rPr>
              <w:t>Formal and precise</w:t>
            </w:r>
          </w:p>
        </w:tc>
      </w:tr>
      <w:tr>
        <w:tc>
          <w:tcPr>
            <w:tcW w:type="dxa" w:w="3408"/>
          </w:tcPr>
          <w:p>
            <w:pPr>
              <w:spacing w:after="20" w:line="245" w:lineRule="auto"/>
            </w:pPr>
            <w:r/>
            <w:r>
              <w:rPr>
                <w:b w:val="0"/>
                <w:i w:val="0"/>
                <w:sz w:val="21"/>
              </w:rPr>
              <w:t>"Check the news."</w:t>
            </w:r>
          </w:p>
        </w:tc>
        <w:tc>
          <w:tcPr>
            <w:tcW w:type="dxa" w:w="3408"/>
          </w:tcPr>
          <w:p>
            <w:pPr>
              <w:spacing w:after="20" w:line="245" w:lineRule="auto"/>
            </w:pPr>
            <w:r/>
            <w:r>
              <w:rPr>
                <w:b/>
                <w:i w:val="0"/>
                <w:color w:val="14233C"/>
                <w:sz w:val="21"/>
              </w:rPr>
              <w:t>Verify the claim against a second, reliable source.</w:t>
            </w:r>
          </w:p>
        </w:tc>
        <w:tc>
          <w:tcPr>
            <w:tcW w:type="dxa" w:w="3408"/>
          </w:tcPr>
          <w:p>
            <w:pPr>
              <w:spacing w:after="20" w:line="245" w:lineRule="auto"/>
            </w:pPr>
            <w:r/>
            <w:r>
              <w:rPr>
                <w:b w:val="0"/>
                <w:i w:val="0"/>
                <w:sz w:val="21"/>
              </w:rPr>
              <w:t>Action plus method</w:t>
            </w:r>
          </w:p>
        </w:tc>
      </w:tr>
    </w:tbl>
    <w:p>
      <w:pPr>
        <w:keepNext w:val="0"/>
        <w:spacing w:after="60" w:line="259" w:lineRule="auto"/>
      </w:pPr>
    </w:p>
    <w:p>
      <w:pPr>
        <w:keepNext/>
        <w:spacing w:after="60" w:line="259" w:lineRule="auto"/>
      </w:pPr>
      <w:r>
        <w:rPr>
          <w:b/>
          <w:i w:val="0"/>
          <w:color w:val="14233C"/>
          <w:sz w:val="23"/>
          <w:u w:val="none"/>
        </w:rPr>
        <w:t>Q8.  Should governments control what is on the internet?</w:t>
      </w:r>
    </w:p>
    <w:tbl>
      <w:tblPr>
        <w:tblStyle w:val="TableGrid"/>
        <w:tblW w:type="auto" w:w="0"/>
        <w:tblLook w:firstColumn="1" w:firstRow="1" w:lastColumn="0" w:lastRow="0" w:noHBand="0" w:noVBand="1" w:val="04A0"/>
      </w:tblPr>
      <w:tblGrid>
        <w:gridCol w:w="5112"/>
        <w:gridCol w:w="5112"/>
      </w:tblGrid>
      <w:tr>
        <w:tc>
          <w:tcPr>
            <w:tcW w:type="dxa" w:w="5112"/>
          </w:tcPr>
          <w:p>
            <w:pPr>
              <w:spacing w:after="20" w:line="245" w:lineRule="auto"/>
            </w:pPr>
            <w:r/>
            <w:r>
              <w:rPr>
                <w:b/>
                <w:i w:val="0"/>
                <w:color w:val="14233C"/>
                <w:sz w:val="21"/>
              </w:rPr>
              <w:t>2 noun-phrase ideas  (YES · NO)</w:t>
            </w:r>
          </w:p>
        </w:tc>
        <w:tc>
          <w:tcPr>
            <w:tcW w:type="dxa" w:w="5112"/>
          </w:tcPr>
          <w:p>
            <w:pPr>
              <w:spacing w:after="20" w:line="245" w:lineRule="auto"/>
            </w:pPr>
            <w:r/>
            <w:r>
              <w:rPr>
                <w:b/>
                <w:i w:val="0"/>
                <w:color w:val="14233C"/>
                <w:sz w:val="21"/>
              </w:rPr>
              <w:t>Model example</w:t>
            </w:r>
          </w:p>
        </w:tc>
      </w:tr>
      <w:tr>
        <w:tc>
          <w:tcPr>
            <w:tcW w:type="dxa" w:w="5112"/>
          </w:tcPr>
          <w:p>
            <w:pPr>
              <w:spacing w:after="20" w:line="245" w:lineRule="auto"/>
            </w:pPr>
            <w:r/>
            <w:r>
              <w:rPr>
                <w:b/>
                <w:i w:val="0"/>
                <w:color w:val="000000"/>
                <w:sz w:val="21"/>
              </w:rPr>
              <w:t>•  YES: the harm is real and growing</w:t>
            </w:r>
          </w:p>
        </w:tc>
        <w:tc>
          <w:tcPr>
            <w:tcW w:type="dxa" w:w="5112"/>
          </w:tcPr>
          <w:p>
            <w:pPr>
              <w:spacing w:after="20" w:line="245" w:lineRule="auto"/>
            </w:pPr>
            <w:r/>
            <w:r>
              <w:rPr>
                <w:b w:val="0"/>
                <w:i/>
                <w:color w:val="5A6470"/>
                <w:sz w:val="21"/>
              </w:rPr>
              <w:t>False health advice and hatred spread unchecked when nobody is responsible for what appears online.</w:t>
            </w:r>
          </w:p>
        </w:tc>
      </w:tr>
      <w:tr>
        <w:tc>
          <w:tcPr>
            <w:tcW w:type="dxa" w:w="5112"/>
          </w:tcPr>
          <w:p>
            <w:pPr>
              <w:spacing w:after="20" w:line="245" w:lineRule="auto"/>
            </w:pPr>
            <w:r/>
            <w:r>
              <w:rPr>
                <w:b/>
                <w:i w:val="0"/>
                <w:color w:val="000000"/>
                <w:sz w:val="21"/>
              </w:rPr>
              <w:t>•  NO: control can be abused</w:t>
            </w:r>
          </w:p>
        </w:tc>
        <w:tc>
          <w:tcPr>
            <w:tcW w:type="dxa" w:w="5112"/>
          </w:tcPr>
          <w:p>
            <w:pPr>
              <w:spacing w:after="20" w:line="245" w:lineRule="auto"/>
            </w:pPr>
            <w:r/>
            <w:r>
              <w:rPr>
                <w:b w:val="0"/>
                <w:i/>
                <w:color w:val="5A6470"/>
                <w:sz w:val="21"/>
              </w:rPr>
              <w:t>A government that decides what is fake can silence its critics by simply relabelling them.</w:t>
            </w:r>
          </w:p>
        </w:tc>
      </w:tr>
    </w:tbl>
    <w:p>
      <w:pPr>
        <w:keepNext/>
        <w:spacing w:before="80" w:after="60" w:line="259" w:lineRule="auto"/>
      </w:pPr>
      <w:r>
        <w:rPr>
          <w:b/>
          <w:i w:val="0"/>
          <w:color w:val="14233C"/>
          <w:sz w:val="23"/>
          <w:u w:val="none"/>
        </w:rPr>
        <w:t>▸  Upgrade opportunity for Q8</w:t>
      </w:r>
    </w:p>
    <w:tbl>
      <w:tblPr>
        <w:tblStyle w:val="TableGrid"/>
        <w:tblW w:type="auto" w:w="0"/>
        <w:tblLook w:firstColumn="1" w:firstRow="1" w:lastColumn="0" w:lastRow="0" w:noHBand="0" w:noVBand="1" w:val="04A0"/>
      </w:tblPr>
      <w:tblGrid>
        <w:gridCol w:w="3408"/>
        <w:gridCol w:w="3408"/>
        <w:gridCol w:w="3408"/>
      </w:tblGrid>
      <w:tr>
        <w:tc>
          <w:tcPr>
            <w:tcW w:type="dxa" w:w="3408"/>
          </w:tcPr>
          <w:p>
            <w:pPr>
              <w:spacing w:after="20" w:line="245" w:lineRule="auto"/>
            </w:pPr>
            <w:r/>
            <w:r>
              <w:rPr>
                <w:b/>
                <w:i w:val="0"/>
                <w:color w:val="14233C"/>
                <w:sz w:val="21"/>
              </w:rPr>
              <w:t>“What I usually say”</w:t>
            </w:r>
          </w:p>
        </w:tc>
        <w:tc>
          <w:tcPr>
            <w:tcW w:type="dxa" w:w="3408"/>
          </w:tcPr>
          <w:p>
            <w:pPr>
              <w:spacing w:after="20" w:line="245" w:lineRule="auto"/>
            </w:pPr>
            <w:r/>
            <w:r>
              <w:rPr>
                <w:b/>
                <w:i w:val="0"/>
                <w:color w:val="14233C"/>
                <w:sz w:val="21"/>
              </w:rPr>
              <w:t>Upgrade</w:t>
            </w:r>
          </w:p>
        </w:tc>
        <w:tc>
          <w:tcPr>
            <w:tcW w:type="dxa" w:w="3408"/>
          </w:tcPr>
          <w:p>
            <w:pPr>
              <w:spacing w:after="20" w:line="245" w:lineRule="auto"/>
            </w:pPr>
            <w:r/>
            <w:r>
              <w:rPr>
                <w:b/>
                <w:i w:val="0"/>
                <w:color w:val="14233C"/>
                <w:sz w:val="21"/>
              </w:rPr>
              <w:t>Why it scores</w:t>
            </w:r>
          </w:p>
        </w:tc>
      </w:tr>
      <w:tr>
        <w:tc>
          <w:tcPr>
            <w:tcW w:type="dxa" w:w="3408"/>
          </w:tcPr>
          <w:p>
            <w:pPr>
              <w:spacing w:after="20" w:line="245" w:lineRule="auto"/>
            </w:pPr>
            <w:r/>
            <w:r>
              <w:rPr>
                <w:b w:val="0"/>
                <w:i w:val="0"/>
                <w:sz w:val="21"/>
              </w:rPr>
              <w:t>"It is dangerous."</w:t>
            </w:r>
          </w:p>
        </w:tc>
        <w:tc>
          <w:tcPr>
            <w:tcW w:type="dxa" w:w="3408"/>
          </w:tcPr>
          <w:p>
            <w:pPr>
              <w:spacing w:after="20" w:line="245" w:lineRule="auto"/>
            </w:pPr>
            <w:r/>
            <w:r>
              <w:rPr>
                <w:b/>
                <w:i w:val="0"/>
                <w:color w:val="14233C"/>
                <w:sz w:val="21"/>
              </w:rPr>
              <w:t>Unchecked misinformation is a genuine threat to public safety.</w:t>
            </w:r>
          </w:p>
        </w:tc>
        <w:tc>
          <w:tcPr>
            <w:tcW w:type="dxa" w:w="3408"/>
          </w:tcPr>
          <w:p>
            <w:pPr>
              <w:spacing w:after="20" w:line="245" w:lineRule="auto"/>
            </w:pPr>
            <w:r/>
            <w:r>
              <w:rPr>
                <w:b w:val="0"/>
                <w:i w:val="0"/>
                <w:sz w:val="21"/>
              </w:rPr>
              <w:t>Precise noun phrase</w:t>
            </w:r>
          </w:p>
        </w:tc>
      </w:tr>
      <w:tr>
        <w:tc>
          <w:tcPr>
            <w:tcW w:type="dxa" w:w="3408"/>
          </w:tcPr>
          <w:p>
            <w:pPr>
              <w:spacing w:after="20" w:line="245" w:lineRule="auto"/>
            </w:pPr>
            <w:r/>
            <w:r>
              <w:rPr>
                <w:b w:val="0"/>
                <w:i w:val="0"/>
                <w:sz w:val="21"/>
              </w:rPr>
              <w:t>"People should be free."</w:t>
            </w:r>
          </w:p>
        </w:tc>
        <w:tc>
          <w:tcPr>
            <w:tcW w:type="dxa" w:w="3408"/>
          </w:tcPr>
          <w:p>
            <w:pPr>
              <w:spacing w:after="20" w:line="245" w:lineRule="auto"/>
            </w:pPr>
            <w:r/>
            <w:r>
              <w:rPr>
                <w:b/>
                <w:i w:val="0"/>
                <w:color w:val="14233C"/>
                <w:sz w:val="21"/>
              </w:rPr>
              <w:t>Freedom of expression has to be balanced against the harm of spreading lies.</w:t>
            </w:r>
          </w:p>
        </w:tc>
        <w:tc>
          <w:tcPr>
            <w:tcW w:type="dxa" w:w="3408"/>
          </w:tcPr>
          <w:p>
            <w:pPr>
              <w:spacing w:after="20" w:line="245" w:lineRule="auto"/>
            </w:pPr>
            <w:r/>
            <w:r>
              <w:rPr>
                <w:b w:val="0"/>
                <w:i w:val="0"/>
                <w:sz w:val="21"/>
              </w:rPr>
              <w:t>Weighs both sides</w:t>
            </w:r>
          </w:p>
        </w:tc>
      </w:tr>
      <w:tr>
        <w:tc>
          <w:tcPr>
            <w:tcW w:type="dxa" w:w="3408"/>
          </w:tcPr>
          <w:p>
            <w:pPr>
              <w:spacing w:after="20" w:line="245" w:lineRule="auto"/>
            </w:pPr>
            <w:r/>
            <w:r>
              <w:rPr>
                <w:b w:val="0"/>
                <w:i w:val="0"/>
                <w:sz w:val="21"/>
              </w:rPr>
              <w:t>"Both sides matter."</w:t>
            </w:r>
          </w:p>
        </w:tc>
        <w:tc>
          <w:tcPr>
            <w:tcW w:type="dxa" w:w="3408"/>
          </w:tcPr>
          <w:p>
            <w:pPr>
              <w:spacing w:after="20" w:line="245" w:lineRule="auto"/>
            </w:pPr>
            <w:r/>
            <w:r>
              <w:rPr>
                <w:b/>
                <w:i w:val="0"/>
                <w:color w:val="14233C"/>
                <w:sz w:val="21"/>
              </w:rPr>
              <w:t>On balance, independent fact-checking protects the public better than state control.</w:t>
            </w:r>
          </w:p>
        </w:tc>
        <w:tc>
          <w:tcPr>
            <w:tcW w:type="dxa" w:w="3408"/>
          </w:tcPr>
          <w:p>
            <w:pPr>
              <w:spacing w:after="20" w:line="245" w:lineRule="auto"/>
            </w:pPr>
            <w:r/>
            <w:r>
              <w:rPr>
                <w:b w:val="0"/>
                <w:i w:val="0"/>
                <w:sz w:val="21"/>
              </w:rPr>
              <w:t>Concludes after weighing</w:t>
            </w:r>
          </w:p>
        </w:tc>
      </w:tr>
    </w:tbl>
    <w:p>
      <w:pPr>
        <w:keepNext w:val="0"/>
        <w:spacing w:after="60" w:line="259" w:lineRule="auto"/>
      </w:pPr>
    </w:p>
    <w:sectPr w:rsidR="00FC693F" w:rsidRPr="0006063C" w:rsidSect="00034616">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