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10224"/>
      </w:tblGrid>
      <w:tr>
        <w:tc>
          <w:tcPr>
            <w:tcW w:type="dxa" w:w="10224"/>
          </w:tcPr>
          <w:p>
            <w:pPr>
              <w:spacing w:after="20" w:line="245" w:lineRule="auto"/>
            </w:pPr>
            <w:r/>
            <w:r>
              <w:rPr>
                <w:b/>
                <w:i/>
                <w:color w:val="000000"/>
                <w:sz w:val="27"/>
              </w:rPr>
              <w:t>St. Joseph’s Anglo-Chinese School</w:t>
            </w:r>
          </w:p>
          <w:p>
            <w:pPr>
              <w:spacing w:after="20" w:line="245" w:lineRule="auto"/>
            </w:pPr>
            <w:r>
              <w:rPr>
                <w:b/>
                <w:i/>
                <w:color w:val="000000"/>
                <w:sz w:val="24"/>
              </w:rPr>
              <w:t>Form 5 English Language</w:t>
            </w:r>
          </w:p>
          <w:p>
            <w:pPr>
              <w:spacing w:after="20" w:line="245" w:lineRule="auto"/>
            </w:pPr>
            <w:r>
              <w:rPr>
                <w:b/>
                <w:i/>
                <w:color w:val="000000"/>
                <w:sz w:val="19"/>
              </w:rPr>
              <w:t>Paper 4 Speaking – Exam Practice (DSE 2018 Set 1.2)</w:t>
            </w:r>
          </w:p>
        </w:tc>
      </w:tr>
    </w:tbl>
    <w:p>
      <w:pPr>
        <w:keepNext/>
        <w:spacing w:after="100" w:line="259" w:lineRule="auto"/>
      </w:pPr>
      <w:r>
        <w:rPr>
          <w:b/>
          <w:i w:val="0"/>
          <w:color w:val="548235"/>
          <w:sz w:val="26"/>
          <w:u w:val="single"/>
        </w:rPr>
        <w:t>Warm-up – Two Easier Part B Questions  (6 minutes, in pairs)</w:t>
      </w:r>
    </w:p>
    <w:p>
      <w:pPr>
        <w:keepNext w:val="0"/>
        <w:spacing w:after="120" w:line="259" w:lineRule="auto"/>
      </w:pPr>
      <w:r>
        <w:rPr>
          <w:b w:val="0"/>
          <w:i w:val="0"/>
          <w:color w:val="5A6470"/>
          <w:sz w:val="21"/>
          <w:u w:val="none"/>
        </w:rPr>
        <w:t>Both partners answer the same question. Push for a time, a reason and one detail — not a one-word answer. This is where you hear their Level 3 baseline.</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Question 1</w:t>
            </w:r>
          </w:p>
        </w:tc>
        <w:tc>
          <w:tcPr>
            <w:tcW w:type="dxa" w:w="3408"/>
          </w:tcPr>
          <w:p>
            <w:pPr>
              <w:spacing w:after="20" w:line="245" w:lineRule="auto"/>
            </w:pPr>
            <w:r/>
            <w:r>
              <w:rPr>
                <w:b w:val="0"/>
                <w:i w:val="0"/>
                <w:color w:val="000000"/>
                <w:sz w:val="21"/>
              </w:rPr>
              <w:t>Do you ever watch TVB?</w:t>
            </w:r>
          </w:p>
        </w:tc>
        <w:tc>
          <w:tcPr>
            <w:tcW w:type="dxa" w:w="3408"/>
          </w:tcPr>
          <w:p>
            <w:pPr>
              <w:spacing w:after="20" w:line="245" w:lineRule="auto"/>
            </w:pPr>
            <w:r/>
            <w:r>
              <w:rPr>
                <w:b w:val="0"/>
                <w:i w:val="0"/>
                <w:color w:val="000000"/>
                <w:sz w:val="21"/>
              </w:rPr>
              <w:t>What to listen for</w:t>
            </w:r>
          </w:p>
        </w:tc>
      </w:tr>
      <w:tr>
        <w:tc>
          <w:tcPr>
            <w:tcW w:type="dxa" w:w="3408"/>
          </w:tcPr>
          <w:p>
            <w:pPr>
              <w:spacing w:after="20" w:line="245" w:lineRule="auto"/>
            </w:pPr>
            <w:r/>
            <w:r>
              <w:rPr>
                <w:b/>
                <w:i w:val="0"/>
                <w:color w:val="14233C"/>
                <w:sz w:val="21"/>
              </w:rPr>
              <w:t>Model answer</w:t>
            </w:r>
          </w:p>
        </w:tc>
        <w:tc>
          <w:tcPr>
            <w:tcW w:type="dxa" w:w="3408"/>
          </w:tcPr>
          <w:p>
            <w:pPr>
              <w:spacing w:after="20" w:line="245" w:lineRule="auto"/>
            </w:pPr>
            <w:r/>
            <w:r>
              <w:rPr>
                <w:b w:val="0"/>
                <w:i w:val="0"/>
                <w:color w:val="000000"/>
                <w:sz w:val="21"/>
              </w:rPr>
              <w:t>Almost never live — I only see TVB clips when somebody shares one online.</w:t>
            </w:r>
          </w:p>
        </w:tc>
        <w:tc>
          <w:tcPr>
            <w:tcW w:type="dxa" w:w="3408"/>
          </w:tcPr>
          <w:p>
            <w:pPr>
              <w:spacing w:after="20" w:line="245" w:lineRule="auto"/>
            </w:pPr>
            <w:r/>
            <w:r>
              <w:rPr>
                <w:b w:val="0"/>
                <w:i w:val="0"/>
                <w:color w:val="000000"/>
                <w:sz w:val="21"/>
              </w:rPr>
              <w:t>How honest they are about how little they watch, and which platform they actually use.</w:t>
            </w:r>
          </w:p>
        </w:tc>
      </w:tr>
      <w:tr>
        <w:tc>
          <w:tcPr>
            <w:tcW w:type="dxa" w:w="3408"/>
          </w:tcPr>
          <w:p>
            <w:pPr>
              <w:spacing w:after="20" w:line="245" w:lineRule="auto"/>
            </w:pPr>
            <w:r/>
            <w:r>
              <w:rPr>
                <w:b/>
                <w:i w:val="0"/>
                <w:color w:val="14233C"/>
                <w:sz w:val="21"/>
              </w:rPr>
              <w:t>Question 2</w:t>
            </w:r>
          </w:p>
        </w:tc>
        <w:tc>
          <w:tcPr>
            <w:tcW w:type="dxa" w:w="3408"/>
          </w:tcPr>
          <w:p>
            <w:pPr>
              <w:spacing w:after="20" w:line="245" w:lineRule="auto"/>
            </w:pPr>
            <w:r/>
            <w:r>
              <w:rPr>
                <w:b w:val="0"/>
                <w:i w:val="0"/>
                <w:color w:val="000000"/>
                <w:sz w:val="21"/>
              </w:rPr>
              <w:t>Do you enjoy watching TVB dramas?</w:t>
            </w:r>
          </w:p>
        </w:tc>
        <w:tc>
          <w:tcPr>
            <w:tcW w:type="dxa" w:w="3408"/>
          </w:tcPr>
          <w:p>
            <w:pPr>
              <w:spacing w:after="20" w:line="245" w:lineRule="auto"/>
            </w:pPr>
            <w:r/>
            <w:r>
              <w:rPr>
                <w:b w:val="0"/>
                <w:i w:val="0"/>
                <w:color w:val="000000"/>
                <w:sz w:val="21"/>
              </w:rPr>
            </w:r>
          </w:p>
        </w:tc>
      </w:tr>
      <w:tr>
        <w:tc>
          <w:tcPr>
            <w:tcW w:type="dxa" w:w="3408"/>
          </w:tcPr>
          <w:p>
            <w:pPr>
              <w:spacing w:after="20" w:line="245" w:lineRule="auto"/>
            </w:pPr>
            <w:r/>
            <w:r>
              <w:rPr>
                <w:b/>
                <w:i w:val="0"/>
                <w:color w:val="14233C"/>
                <w:sz w:val="21"/>
              </w:rPr>
              <w:t>Model answer</w:t>
            </w:r>
          </w:p>
        </w:tc>
        <w:tc>
          <w:tcPr>
            <w:tcW w:type="dxa" w:w="3408"/>
          </w:tcPr>
          <w:p>
            <w:pPr>
              <w:spacing w:after="20" w:line="245" w:lineRule="auto"/>
            </w:pPr>
            <w:r/>
            <w:r>
              <w:rPr>
                <w:b w:val="0"/>
                <w:i w:val="0"/>
                <w:color w:val="000000"/>
                <w:sz w:val="21"/>
              </w:rPr>
              <w:t>Some old ones, yes — the 1990s classics. The new series feel like the same story again.</w:t>
            </w:r>
          </w:p>
        </w:tc>
        <w:tc>
          <w:tcPr>
            <w:tcW w:type="dxa" w:w="3408"/>
          </w:tcPr>
          <w:p>
            <w:pPr>
              <w:spacing w:after="20" w:line="245" w:lineRule="auto"/>
            </w:pPr>
            <w:r/>
            <w:r>
              <w:rPr>
                <w:b w:val="0"/>
                <w:i w:val="0"/>
                <w:color w:val="000000"/>
                <w:sz w:val="21"/>
              </w:rPr>
              <w:t>A favourite title and a reason, not just a yes or no.</w:t>
            </w:r>
          </w:p>
        </w:tc>
      </w:tr>
    </w:tbl>
    <w:p>
      <w:pPr>
        <w:keepNext w:val="0"/>
        <w:spacing w:after="40" w:line="259" w:lineRule="auto"/>
      </w:pPr>
    </w:p>
    <w:p>
      <w:pPr>
        <w:keepNext/>
        <w:spacing w:after="60" w:line="259" w:lineRule="auto"/>
      </w:pPr>
      <w:r>
        <w:rPr>
          <w:b/>
          <w:i w:val="0"/>
          <w:color w:val="14233C"/>
          <w:sz w:val="23"/>
          <w:u w:val="none"/>
        </w:rPr>
        <w:t>▸  Upgrade opportunity — take what they say and lift it</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“What I usually say”</w:t>
            </w:r>
          </w:p>
        </w:tc>
        <w:tc>
          <w:tcPr>
            <w:tcW w:type="dxa" w:w="3408"/>
          </w:tcPr>
          <w:p>
            <w:pPr>
              <w:spacing w:after="20" w:line="245" w:lineRule="auto"/>
            </w:pPr>
            <w:r/>
            <w:r>
              <w:rPr>
                <w:b/>
                <w:i w:val="0"/>
                <w:color w:val="14233C"/>
                <w:sz w:val="21"/>
              </w:rPr>
              <w:t>Upgrade  (useful for Part A and Part B)</w:t>
            </w:r>
          </w:p>
        </w:tc>
        <w:tc>
          <w:tcPr>
            <w:tcW w:type="dxa" w:w="3408"/>
          </w:tcPr>
          <w:p>
            <w:pPr>
              <w:spacing w:after="20" w:line="245" w:lineRule="auto"/>
            </w:pPr>
            <w:r/>
            <w:r>
              <w:rPr>
                <w:b/>
                <w:i w:val="0"/>
                <w:color w:val="14233C"/>
                <w:sz w:val="21"/>
              </w:rPr>
              <w:t>Where it pays off</w:t>
            </w:r>
          </w:p>
        </w:tc>
      </w:tr>
      <w:tr>
        <w:tc>
          <w:tcPr>
            <w:tcW w:type="dxa" w:w="3408"/>
          </w:tcPr>
          <w:p>
            <w:pPr>
              <w:spacing w:after="20" w:line="245" w:lineRule="auto"/>
            </w:pPr>
            <w:r/>
            <w:r>
              <w:rPr>
                <w:b w:val="0"/>
                <w:i w:val="0"/>
                <w:sz w:val="21"/>
              </w:rPr>
              <w:t>"Not many people watch TVB now."</w:t>
            </w:r>
          </w:p>
        </w:tc>
        <w:tc>
          <w:tcPr>
            <w:tcW w:type="dxa" w:w="3408"/>
          </w:tcPr>
          <w:p>
            <w:pPr>
              <w:spacing w:after="20" w:line="245" w:lineRule="auto"/>
            </w:pPr>
            <w:r/>
            <w:r>
              <w:rPr>
                <w:b/>
                <w:i w:val="0"/>
                <w:color w:val="14233C"/>
                <w:sz w:val="21"/>
              </w:rPr>
              <w:t>TVB’s audience has fallen sharply over the last decade.</w:t>
            </w:r>
          </w:p>
        </w:tc>
        <w:tc>
          <w:tcPr>
            <w:tcW w:type="dxa" w:w="3408"/>
          </w:tcPr>
          <w:p>
            <w:pPr>
              <w:spacing w:after="20" w:line="245" w:lineRule="auto"/>
            </w:pPr>
            <w:r/>
            <w:r>
              <w:rPr>
                <w:b w:val="0"/>
                <w:i w:val="0"/>
                <w:sz w:val="21"/>
              </w:rPr>
              <w:t>Part A bullet 2, Part B Q8</w:t>
            </w:r>
          </w:p>
        </w:tc>
      </w:tr>
      <w:tr>
        <w:tc>
          <w:tcPr>
            <w:tcW w:type="dxa" w:w="3408"/>
          </w:tcPr>
          <w:p>
            <w:pPr>
              <w:spacing w:after="20" w:line="245" w:lineRule="auto"/>
            </w:pPr>
            <w:r/>
            <w:r>
              <w:rPr>
                <w:b w:val="0"/>
                <w:i w:val="0"/>
                <w:sz w:val="21"/>
              </w:rPr>
              <w:t>"TVB shows are boring."</w:t>
            </w:r>
          </w:p>
        </w:tc>
        <w:tc>
          <w:tcPr>
            <w:tcW w:type="dxa" w:w="3408"/>
          </w:tcPr>
          <w:p>
            <w:pPr>
              <w:spacing w:after="20" w:line="245" w:lineRule="auto"/>
            </w:pPr>
            <w:r/>
            <w:r>
              <w:rPr>
                <w:b/>
                <w:i w:val="0"/>
                <w:color w:val="14233C"/>
                <w:sz w:val="21"/>
              </w:rPr>
              <w:t>Many of the dramas rely on the same props and plots.</w:t>
            </w:r>
          </w:p>
        </w:tc>
        <w:tc>
          <w:tcPr>
            <w:tcW w:type="dxa" w:w="3408"/>
          </w:tcPr>
          <w:p>
            <w:pPr>
              <w:spacing w:after="20" w:line="245" w:lineRule="auto"/>
            </w:pPr>
            <w:r/>
            <w:r>
              <w:rPr>
                <w:b w:val="0"/>
                <w:i w:val="0"/>
                <w:sz w:val="21"/>
              </w:rPr>
              <w:t>Part A bullets 2 and 4</w:t>
            </w:r>
          </w:p>
        </w:tc>
      </w:tr>
      <w:tr>
        <w:tc>
          <w:tcPr>
            <w:tcW w:type="dxa" w:w="3408"/>
          </w:tcPr>
          <w:p>
            <w:pPr>
              <w:spacing w:after="20" w:line="245" w:lineRule="auto"/>
            </w:pPr>
            <w:r/>
            <w:r>
              <w:rPr>
                <w:b w:val="0"/>
                <w:i w:val="0"/>
                <w:sz w:val="21"/>
              </w:rPr>
              <w:t>"I watch YouTube instead."</w:t>
            </w:r>
          </w:p>
        </w:tc>
        <w:tc>
          <w:tcPr>
            <w:tcW w:type="dxa" w:w="3408"/>
          </w:tcPr>
          <w:p>
            <w:pPr>
              <w:spacing w:after="20" w:line="245" w:lineRule="auto"/>
            </w:pPr>
            <w:r/>
            <w:r>
              <w:rPr>
                <w:b/>
                <w:i w:val="0"/>
                <w:color w:val="14233C"/>
                <w:sz w:val="21"/>
              </w:rPr>
              <w:t>Younger viewers have moved to streaming platforms.</w:t>
            </w:r>
          </w:p>
        </w:tc>
        <w:tc>
          <w:tcPr>
            <w:tcW w:type="dxa" w:w="3408"/>
          </w:tcPr>
          <w:p>
            <w:pPr>
              <w:spacing w:after="20" w:line="245" w:lineRule="auto"/>
            </w:pPr>
            <w:r/>
            <w:r>
              <w:rPr>
                <w:b w:val="0"/>
                <w:i w:val="0"/>
                <w:sz w:val="21"/>
              </w:rPr>
              <w:t>Part A bullets 2 and 3</w:t>
            </w:r>
          </w:p>
        </w:tc>
      </w:tr>
      <w:tr>
        <w:tc>
          <w:tcPr>
            <w:tcW w:type="dxa" w:w="3408"/>
          </w:tcPr>
          <w:p>
            <w:pPr>
              <w:spacing w:after="20" w:line="245" w:lineRule="auto"/>
            </w:pPr>
            <w:r/>
            <w:r>
              <w:rPr>
                <w:b w:val="0"/>
                <w:i w:val="0"/>
                <w:sz w:val="21"/>
              </w:rPr>
              <w:t>"TVB was good before."</w:t>
            </w:r>
          </w:p>
        </w:tc>
        <w:tc>
          <w:tcPr>
            <w:tcW w:type="dxa" w:w="3408"/>
          </w:tcPr>
          <w:p>
            <w:pPr>
              <w:spacing w:after="20" w:line="245" w:lineRule="auto"/>
            </w:pPr>
            <w:r/>
            <w:r>
              <w:rPr>
                <w:b/>
                <w:i w:val="0"/>
                <w:color w:val="14233C"/>
                <w:sz w:val="21"/>
              </w:rPr>
              <w:t>TVB used to shape the city’s popular culture.</w:t>
            </w:r>
          </w:p>
        </w:tc>
        <w:tc>
          <w:tcPr>
            <w:tcW w:type="dxa" w:w="3408"/>
          </w:tcPr>
          <w:p>
            <w:pPr>
              <w:spacing w:after="20" w:line="245" w:lineRule="auto"/>
            </w:pPr>
            <w:r/>
            <w:r>
              <w:rPr>
                <w:b w:val="0"/>
                <w:i w:val="0"/>
                <w:sz w:val="21"/>
              </w:rPr>
              <w:t>Part A bullet 1</w:t>
            </w:r>
          </w:p>
        </w:tc>
      </w:tr>
    </w:tbl>
    <w:p>
      <w:pPr>
        <w:keepNext w:val="0"/>
        <w:spacing w:after="40" w:line="259" w:lineRule="auto"/>
      </w:pPr>
    </w:p>
    <w:p>
      <w:pPr>
        <w:keepNext/>
        <w:spacing w:after="100" w:line="259" w:lineRule="auto"/>
      </w:pPr>
      <w:r>
        <w:rPr>
          <w:b/>
          <w:i w:val="0"/>
          <w:color w:val="548235"/>
          <w:sz w:val="26"/>
          <w:u w:val="single"/>
        </w:rPr>
        <w:t>Part A – The Discussion Task  (10 min preparation, 8 min discussion)</w:t>
      </w:r>
    </w:p>
    <w:p>
      <w:pPr>
        <w:keepNext w:val="0"/>
        <w:spacing w:after="120" w:line="259" w:lineRule="auto"/>
      </w:pPr>
      <w:r>
        <w:rPr>
          <w:b w:val="0"/>
          <w:i w:val="0"/>
          <w:sz w:val="21"/>
          <w:u w:val="none"/>
        </w:rPr>
        <w:t>You are doing a school project on TVB. Your group has been asked to discuss the fall in the number of viewers. You may want to talk about:</w:t>
      </w:r>
    </w:p>
    <w:p>
      <w:pPr>
        <w:keepNext/>
        <w:spacing w:after="60" w:line="259" w:lineRule="auto"/>
      </w:pPr>
      <w:r>
        <w:rPr>
          <w:b/>
          <w:i w:val="0"/>
          <w:color w:val="14233C"/>
          <w:sz w:val="23"/>
          <w:u w:val="none"/>
        </w:rPr>
        <w:t>▸  Say it another way — synonyms to replace the question’s own wording</w:t>
      </w:r>
    </w:p>
    <w:p>
      <w:pPr>
        <w:keepNext w:val="0"/>
        <w:spacing w:after="80" w:line="259" w:lineRule="auto"/>
      </w:pPr>
      <w:r>
        <w:rPr>
          <w:b w:val="0"/>
          <w:i w:val="0"/>
          <w:color w:val="5A6470"/>
          <w:sz w:val="20"/>
          <w:u w:val="none"/>
        </w:rPr>
        <w:t>Students who recycle the paper’s words score lower than students who paraphrase. Put these on the board and ban the left-hand column.</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The question says…</w:t>
            </w:r>
          </w:p>
        </w:tc>
        <w:tc>
          <w:tcPr>
            <w:tcW w:type="dxa" w:w="3408"/>
          </w:tcPr>
          <w:p>
            <w:pPr>
              <w:spacing w:after="20" w:line="245" w:lineRule="auto"/>
            </w:pPr>
            <w:r/>
            <w:r>
              <w:rPr>
                <w:b/>
                <w:i w:val="0"/>
                <w:color w:val="14233C"/>
                <w:sz w:val="21"/>
              </w:rPr>
              <w:t>Say instead</w:t>
            </w:r>
          </w:p>
        </w:tc>
        <w:tc>
          <w:tcPr>
            <w:tcW w:type="dxa" w:w="3408"/>
          </w:tcPr>
          <w:p>
            <w:pPr>
              <w:spacing w:after="20" w:line="245" w:lineRule="auto"/>
            </w:pPr>
            <w:r/>
            <w:r>
              <w:rPr>
                <w:b/>
                <w:i w:val="0"/>
                <w:color w:val="14233C"/>
                <w:sz w:val="21"/>
              </w:rPr>
              <w:t>Model sentence</w:t>
            </w:r>
          </w:p>
        </w:tc>
      </w:tr>
      <w:tr>
        <w:tc>
          <w:tcPr>
            <w:tcW w:type="dxa" w:w="3408"/>
          </w:tcPr>
          <w:p>
            <w:pPr>
              <w:spacing w:after="20" w:line="245" w:lineRule="auto"/>
            </w:pPr>
            <w:r/>
            <w:r>
              <w:rPr>
                <w:b/>
                <w:i w:val="0"/>
                <w:sz w:val="21"/>
              </w:rPr>
              <w:t>successful</w:t>
            </w:r>
          </w:p>
        </w:tc>
        <w:tc>
          <w:tcPr>
            <w:tcW w:type="dxa" w:w="3408"/>
          </w:tcPr>
          <w:p>
            <w:pPr>
              <w:spacing w:after="20" w:line="245" w:lineRule="auto"/>
            </w:pPr>
            <w:r/>
            <w:r>
              <w:rPr>
                <w:b w:val="0"/>
                <w:i w:val="0"/>
                <w:color w:val="14233C"/>
                <w:sz w:val="21"/>
              </w:rPr>
              <w:t>it dominated the market · it led the way · it was unrivalled · it set the standard</w:t>
            </w:r>
          </w:p>
        </w:tc>
        <w:tc>
          <w:tcPr>
            <w:tcW w:type="dxa" w:w="3408"/>
          </w:tcPr>
          <w:p>
            <w:pPr>
              <w:spacing w:after="20" w:line="245" w:lineRule="auto"/>
            </w:pPr>
            <w:r/>
            <w:r>
              <w:rPr>
                <w:b w:val="0"/>
                <w:i/>
                <w:color w:val="5A6470"/>
                <w:sz w:val="21"/>
              </w:rPr>
              <w:t>For twenty years TVB dominated free-to-air television.</w:t>
            </w:r>
          </w:p>
        </w:tc>
      </w:tr>
      <w:tr>
        <w:tc>
          <w:tcPr>
            <w:tcW w:type="dxa" w:w="3408"/>
          </w:tcPr>
          <w:p>
            <w:pPr>
              <w:spacing w:after="20" w:line="245" w:lineRule="auto"/>
            </w:pPr>
            <w:r/>
            <w:r>
              <w:rPr>
                <w:b/>
                <w:i w:val="0"/>
                <w:sz w:val="21"/>
              </w:rPr>
              <w:t>a fall in the number of viewers</w:t>
            </w:r>
          </w:p>
        </w:tc>
        <w:tc>
          <w:tcPr>
            <w:tcW w:type="dxa" w:w="3408"/>
          </w:tcPr>
          <w:p>
            <w:pPr>
              <w:spacing w:after="20" w:line="245" w:lineRule="auto"/>
            </w:pPr>
            <w:r/>
            <w:r>
              <w:rPr>
                <w:b w:val="0"/>
                <w:i w:val="0"/>
                <w:color w:val="14233C"/>
                <w:sz w:val="21"/>
              </w:rPr>
              <w:t>a decline in the audience · shrinking viewing figures · viewers drifting away</w:t>
            </w:r>
          </w:p>
        </w:tc>
        <w:tc>
          <w:tcPr>
            <w:tcW w:type="dxa" w:w="3408"/>
          </w:tcPr>
          <w:p>
            <w:pPr>
              <w:spacing w:after="20" w:line="245" w:lineRule="auto"/>
            </w:pPr>
            <w:r/>
            <w:r>
              <w:rPr>
                <w:b w:val="0"/>
                <w:i/>
                <w:color w:val="5A6470"/>
                <w:sz w:val="21"/>
              </w:rPr>
              <w:t>The decline in the audience started long before 2016.</w:t>
            </w:r>
          </w:p>
        </w:tc>
      </w:tr>
      <w:tr>
        <w:tc>
          <w:tcPr>
            <w:tcW w:type="dxa" w:w="3408"/>
          </w:tcPr>
          <w:p>
            <w:pPr>
              <w:spacing w:after="20" w:line="245" w:lineRule="auto"/>
            </w:pPr>
            <w:r/>
            <w:r>
              <w:rPr>
                <w:b/>
                <w:i w:val="0"/>
                <w:sz w:val="21"/>
              </w:rPr>
              <w:t>successful again</w:t>
            </w:r>
          </w:p>
        </w:tc>
        <w:tc>
          <w:tcPr>
            <w:tcW w:type="dxa" w:w="3408"/>
          </w:tcPr>
          <w:p>
            <w:pPr>
              <w:spacing w:after="20" w:line="245" w:lineRule="auto"/>
            </w:pPr>
            <w:r/>
            <w:r>
              <w:rPr>
                <w:b w:val="0"/>
                <w:i w:val="0"/>
                <w:color w:val="14233C"/>
                <w:sz w:val="21"/>
              </w:rPr>
              <w:t>regain its audience · make a comeback · reverse the decline · win viewers back</w:t>
            </w:r>
          </w:p>
        </w:tc>
        <w:tc>
          <w:tcPr>
            <w:tcW w:type="dxa" w:w="3408"/>
          </w:tcPr>
          <w:p>
            <w:pPr>
              <w:spacing w:after="20" w:line="245" w:lineRule="auto"/>
            </w:pPr>
            <w:r/>
            <w:r>
              <w:rPr>
                <w:b w:val="0"/>
                <w:i/>
                <w:color w:val="5A6470"/>
                <w:sz w:val="21"/>
              </w:rPr>
              <w:t>Only original drama could reverse the decline.</w:t>
            </w:r>
          </w:p>
        </w:tc>
      </w:tr>
      <w:tr>
        <w:tc>
          <w:tcPr>
            <w:tcW w:type="dxa" w:w="3408"/>
          </w:tcPr>
          <w:p>
            <w:pPr>
              <w:spacing w:after="20" w:line="245" w:lineRule="auto"/>
            </w:pPr>
            <w:r/>
            <w:r>
              <w:rPr>
                <w:b/>
                <w:i w:val="0"/>
                <w:sz w:val="21"/>
              </w:rPr>
              <w:t>I don’t watch it</w:t>
            </w:r>
          </w:p>
        </w:tc>
        <w:tc>
          <w:tcPr>
            <w:tcW w:type="dxa" w:w="3408"/>
          </w:tcPr>
          <w:p>
            <w:pPr>
              <w:spacing w:after="20" w:line="245" w:lineRule="auto"/>
            </w:pPr>
            <w:r/>
            <w:r>
              <w:rPr>
                <w:b w:val="0"/>
                <w:i w:val="0"/>
                <w:color w:val="14233C"/>
                <w:sz w:val="21"/>
              </w:rPr>
              <w:t>it no longer appeals to me · I have moved to streaming platforms</w:t>
            </w:r>
          </w:p>
        </w:tc>
        <w:tc>
          <w:tcPr>
            <w:tcW w:type="dxa" w:w="3408"/>
          </w:tcPr>
          <w:p>
            <w:pPr>
              <w:spacing w:after="20" w:line="245" w:lineRule="auto"/>
            </w:pPr>
            <w:r/>
            <w:r>
              <w:rPr>
                <w:b w:val="0"/>
                <w:i/>
                <w:color w:val="5A6470"/>
                <w:sz w:val="21"/>
              </w:rPr>
              <w:t>It no longer appeals to me — I watch everything on my phone now.</w:t>
            </w:r>
          </w:p>
        </w:tc>
      </w:tr>
      <w:tr>
        <w:tc>
          <w:tcPr>
            <w:tcW w:type="dxa" w:w="3408"/>
          </w:tcPr>
          <w:p>
            <w:pPr>
              <w:spacing w:after="20" w:line="245" w:lineRule="auto"/>
            </w:pPr>
            <w:r/>
            <w:r>
              <w:rPr>
                <w:b/>
                <w:i w:val="0"/>
                <w:sz w:val="21"/>
              </w:rPr>
              <w:t>competition</w:t>
            </w:r>
          </w:p>
        </w:tc>
        <w:tc>
          <w:tcPr>
            <w:tcW w:type="dxa" w:w="3408"/>
          </w:tcPr>
          <w:p>
            <w:pPr>
              <w:spacing w:after="20" w:line="245" w:lineRule="auto"/>
            </w:pPr>
            <w:r/>
            <w:r>
              <w:rPr>
                <w:b w:val="0"/>
                <w:i w:val="0"/>
                <w:color w:val="14233C"/>
                <w:sz w:val="21"/>
              </w:rPr>
              <w:t>streaming platforms · on-demand services · online rivals</w:t>
            </w:r>
          </w:p>
        </w:tc>
        <w:tc>
          <w:tcPr>
            <w:tcW w:type="dxa" w:w="3408"/>
          </w:tcPr>
          <w:p>
            <w:pPr>
              <w:spacing w:after="20" w:line="245" w:lineRule="auto"/>
            </w:pPr>
            <w:r/>
            <w:r>
              <w:rPr>
                <w:b w:val="0"/>
                <w:i/>
                <w:color w:val="5A6470"/>
                <w:sz w:val="21"/>
              </w:rPr>
              <w:t>Streaming platforms let viewers choose what they want, whenever they want it.</w:t>
            </w:r>
          </w:p>
        </w:tc>
      </w:tr>
      <w:tr>
        <w:tc>
          <w:tcPr>
            <w:tcW w:type="dxa" w:w="3408"/>
          </w:tcPr>
          <w:p>
            <w:pPr>
              <w:spacing w:after="20" w:line="245" w:lineRule="auto"/>
            </w:pPr>
            <w:r/>
            <w:r>
              <w:rPr>
                <w:b/>
                <w:i w:val="0"/>
                <w:sz w:val="21"/>
              </w:rPr>
              <w:t>anything else you think is important</w:t>
            </w:r>
          </w:p>
        </w:tc>
        <w:tc>
          <w:tcPr>
            <w:tcW w:type="dxa" w:w="3408"/>
          </w:tcPr>
          <w:p>
            <w:pPr>
              <w:spacing w:after="20" w:line="245" w:lineRule="auto"/>
            </w:pPr>
            <w:r/>
            <w:r>
              <w:rPr>
                <w:b w:val="0"/>
                <w:i w:val="0"/>
                <w:color w:val="14233C"/>
                <w:sz w:val="21"/>
              </w:rPr>
              <w:t>one thing often overlooked · what also matters here · a further consideration</w:t>
            </w:r>
          </w:p>
        </w:tc>
        <w:tc>
          <w:tcPr>
            <w:tcW w:type="dxa" w:w="3408"/>
          </w:tcPr>
          <w:p>
            <w:pPr>
              <w:spacing w:after="20" w:line="245" w:lineRule="auto"/>
            </w:pPr>
            <w:r/>
            <w:r>
              <w:rPr>
                <w:b w:val="0"/>
                <w:i/>
                <w:color w:val="5A6470"/>
                <w:sz w:val="21"/>
              </w:rPr>
              <w:t>One thing often overlooked is that the audience now includes Chinese viewers overseas.</w:t>
            </w:r>
          </w:p>
        </w:tc>
      </w:tr>
    </w:tbl>
    <w:p>
      <w:pPr>
        <w:keepNext w:val="0"/>
        <w:spacing w:after="40" w:line="259" w:lineRule="auto"/>
      </w:pPr>
    </w:p>
    <w:p>
      <w:pPr>
        <w:keepNext/>
        <w:spacing w:after="100" w:line="259" w:lineRule="auto"/>
      </w:pPr>
      <w:r>
        <w:rPr>
          <w:b/>
          <w:i w:val="0"/>
          <w:color w:val="548235"/>
          <w:sz w:val="26"/>
          <w:u w:val="single"/>
        </w:rPr>
        <w:t>Ideas for the Note Grid – Noun Phrases per Question, with a Model Example  (the same sets appear on the deck: Q1–Q3, then Part B Q7–Q8)</w:t>
      </w:r>
    </w:p>
    <w:p>
      <w:pPr>
        <w:keepNext w:val="0"/>
        <w:spacing w:after="100" w:line="259" w:lineRule="auto"/>
      </w:pPr>
      <w:r>
        <w:rPr>
          <w:b w:val="0"/>
          <w:i w:val="0"/>
          <w:color w:val="5A6470"/>
          <w:sz w:val="21"/>
          <w:u w:val="none"/>
        </w:rPr>
        <w:t>Give the noun phrase first (it is what they write in the grid), then the model example (it is what they say). The points in each set are deliberately different in kind, so a group cannot make the same point twice. Where a question has two sides, the set is built in two halves, so the group always has both sides ready.</w:t>
      </w:r>
    </w:p>
    <w:tbl>
      <w:tblPr>
        <w:tblStyle w:val="TableGrid"/>
        <w:tblW w:type="auto" w:w="0"/>
        <w:tblLook w:firstColumn="1" w:firstRow="1" w:lastColumn="0" w:lastRow="0" w:noHBand="0" w:noVBand="1" w:val="04A0"/>
      </w:tblPr>
      <w:tblGrid>
        <w:gridCol w:w="5112"/>
        <w:gridCol w:w="5112"/>
      </w:tblGrid>
      <w:tr>
        <w:tc>
          <w:tcPr>
            <w:tcW w:type="dxa" w:w="10224"/>
            <w:gridSpan w:val="2"/>
          </w:tcPr>
          <w:p>
            <w:pPr>
              <w:spacing w:after="20" w:line="245" w:lineRule="auto"/>
            </w:pPr>
            <w:r/>
            <w:r>
              <w:rPr>
                <w:b/>
                <w:i w:val="0"/>
                <w:color w:val="2E8289"/>
                <w:sz w:val="23"/>
              </w:rPr>
              <w:t>1.  why TVB was so successful in Hong Kong in the past</w:t>
            </w:r>
          </w:p>
        </w:tc>
      </w:tr>
      <w:tr>
        <w:tc>
          <w:tcPr>
            <w:tcW w:type="dxa" w:w="5112"/>
          </w:tcPr>
          <w:p>
            <w:pPr>
              <w:spacing w:after="20" w:line="245" w:lineRule="auto"/>
            </w:pPr>
            <w:r/>
            <w:r>
              <w:rPr>
                <w:b/>
                <w:i w:val="0"/>
                <w:color w:val="14233C"/>
                <w:sz w:val="22"/>
              </w:rPr>
              <w:t>•  it had almost no competition</w:t>
            </w:r>
          </w:p>
        </w:tc>
        <w:tc>
          <w:tcPr>
            <w:tcW w:type="dxa" w:w="5112"/>
          </w:tcPr>
          <w:p>
            <w:pPr>
              <w:spacing w:after="20" w:line="245" w:lineRule="auto"/>
            </w:pPr>
            <w:r/>
            <w:r>
              <w:rPr>
                <w:b w:val="0"/>
                <w:i/>
                <w:color w:val="5A6470"/>
                <w:sz w:val="21"/>
              </w:rPr>
              <w:t>e.g.  For decades TVB was the only free TV station most Hong Kong families could watch.</w:t>
            </w:r>
          </w:p>
        </w:tc>
      </w:tr>
      <w:tr>
        <w:tc>
          <w:tcPr>
            <w:tcW w:type="dxa" w:w="5112"/>
          </w:tcPr>
          <w:p>
            <w:pPr>
              <w:spacing w:after="20" w:line="245" w:lineRule="auto"/>
            </w:pPr>
            <w:r/>
            <w:r>
              <w:rPr>
                <w:b/>
                <w:i w:val="0"/>
                <w:color w:val="14233C"/>
                <w:sz w:val="22"/>
              </w:rPr>
              <w:t>•  a strong training academy</w:t>
            </w:r>
          </w:p>
        </w:tc>
        <w:tc>
          <w:tcPr>
            <w:tcW w:type="dxa" w:w="5112"/>
          </w:tcPr>
          <w:p>
            <w:pPr>
              <w:spacing w:after="20" w:line="245" w:lineRule="auto"/>
            </w:pPr>
            <w:r/>
            <w:r>
              <w:rPr>
                <w:b w:val="0"/>
                <w:i/>
                <w:color w:val="5A6470"/>
                <w:sz w:val="21"/>
              </w:rPr>
              <w:t>e.g.  Its acting classes produced the stars who later carried Hong Kong cinema and pop music.</w:t>
            </w:r>
          </w:p>
        </w:tc>
      </w:tr>
      <w:tr>
        <w:tc>
          <w:tcPr>
            <w:tcW w:type="dxa" w:w="5112"/>
          </w:tcPr>
          <w:p>
            <w:pPr>
              <w:spacing w:after="20" w:line="245" w:lineRule="auto"/>
            </w:pPr>
            <w:r/>
            <w:r>
              <w:rPr>
                <w:b/>
                <w:i w:val="0"/>
                <w:color w:val="14233C"/>
                <w:sz w:val="22"/>
              </w:rPr>
              <w:t>•  dramas that spoke to Hong Kong people</w:t>
            </w:r>
          </w:p>
        </w:tc>
        <w:tc>
          <w:tcPr>
            <w:tcW w:type="dxa" w:w="5112"/>
          </w:tcPr>
          <w:p>
            <w:pPr>
              <w:spacing w:after="20" w:line="245" w:lineRule="auto"/>
            </w:pPr>
            <w:r/>
            <w:r>
              <w:rPr>
                <w:b w:val="0"/>
                <w:i/>
                <w:color w:val="5A6470"/>
                <w:sz w:val="21"/>
              </w:rPr>
              <w:t>e.g.  The stories were about local families, local problems and local dreams.</w:t>
            </w:r>
          </w:p>
        </w:tc>
      </w:tr>
    </w:tbl>
    <w:p>
      <w:pPr>
        <w:keepNext w:val="0"/>
        <w:spacing w:after="60" w:line="259" w:lineRule="auto"/>
      </w:pPr>
    </w:p>
    <w:tbl>
      <w:tblPr>
        <w:tblStyle w:val="TableGrid"/>
        <w:tblW w:type="auto" w:w="0"/>
        <w:tblLook w:firstColumn="1" w:firstRow="1" w:lastColumn="0" w:lastRow="0" w:noHBand="0" w:noVBand="1" w:val="04A0"/>
      </w:tblPr>
      <w:tblGrid>
        <w:gridCol w:w="5112"/>
        <w:gridCol w:w="5112"/>
      </w:tblGrid>
      <w:tr>
        <w:tc>
          <w:tcPr>
            <w:tcW w:type="dxa" w:w="10224"/>
            <w:gridSpan w:val="2"/>
          </w:tcPr>
          <w:p>
            <w:pPr>
              <w:spacing w:after="20" w:line="245" w:lineRule="auto"/>
            </w:pPr>
            <w:r/>
            <w:r>
              <w:rPr>
                <w:b/>
                <w:i w:val="0"/>
                <w:color w:val="2E8289"/>
                <w:sz w:val="23"/>
              </w:rPr>
              <w:t>2.  why there is a fall in the number of viewers</w:t>
            </w:r>
          </w:p>
        </w:tc>
      </w:tr>
      <w:tr>
        <w:tc>
          <w:tcPr>
            <w:tcW w:type="dxa" w:w="5112"/>
          </w:tcPr>
          <w:p>
            <w:pPr>
              <w:spacing w:after="20" w:line="245" w:lineRule="auto"/>
            </w:pPr>
            <w:r/>
            <w:r>
              <w:rPr>
                <w:b/>
                <w:i w:val="0"/>
                <w:color w:val="14233C"/>
                <w:sz w:val="22"/>
              </w:rPr>
              <w:t>•  audiences moved online</w:t>
            </w:r>
          </w:p>
        </w:tc>
        <w:tc>
          <w:tcPr>
            <w:tcW w:type="dxa" w:w="5112"/>
          </w:tcPr>
          <w:p>
            <w:pPr>
              <w:spacing w:after="20" w:line="245" w:lineRule="auto"/>
            </w:pPr>
            <w:r/>
            <w:r>
              <w:rPr>
                <w:b w:val="0"/>
                <w:i/>
                <w:color w:val="5A6470"/>
                <w:sz w:val="21"/>
              </w:rPr>
              <w:t>e.g.  Viewers now watch Korean dramas and YouTube videos whenever and wherever they like.</w:t>
            </w:r>
          </w:p>
        </w:tc>
      </w:tr>
      <w:tr>
        <w:tc>
          <w:tcPr>
            <w:tcW w:type="dxa" w:w="5112"/>
          </w:tcPr>
          <w:p>
            <w:pPr>
              <w:spacing w:after="20" w:line="245" w:lineRule="auto"/>
            </w:pPr>
            <w:r/>
            <w:r>
              <w:rPr>
                <w:b/>
                <w:i w:val="0"/>
                <w:color w:val="14233C"/>
                <w:sz w:val="22"/>
              </w:rPr>
              <w:t>•  a lack of investment and creativity</w:t>
            </w:r>
          </w:p>
        </w:tc>
        <w:tc>
          <w:tcPr>
            <w:tcW w:type="dxa" w:w="5112"/>
          </w:tcPr>
          <w:p>
            <w:pPr>
              <w:spacing w:after="20" w:line="245" w:lineRule="auto"/>
            </w:pPr>
            <w:r/>
            <w:r>
              <w:rPr>
                <w:b w:val="0"/>
                <w:i/>
                <w:color w:val="5A6470"/>
                <w:sz w:val="21"/>
              </w:rPr>
              <w:t>e.g.  Many of the dramas have been shot with the same props and the same scenery for years.</w:t>
            </w:r>
          </w:p>
        </w:tc>
      </w:tr>
      <w:tr>
        <w:tc>
          <w:tcPr>
            <w:tcW w:type="dxa" w:w="5112"/>
          </w:tcPr>
          <w:p>
            <w:pPr>
              <w:spacing w:after="20" w:line="245" w:lineRule="auto"/>
            </w:pPr>
            <w:r/>
            <w:r>
              <w:rPr>
                <w:b/>
                <w:i w:val="0"/>
                <w:color w:val="14233C"/>
                <w:sz w:val="22"/>
              </w:rPr>
              <w:t>•  too few faces on screen</w:t>
            </w:r>
          </w:p>
        </w:tc>
        <w:tc>
          <w:tcPr>
            <w:tcW w:type="dxa" w:w="5112"/>
          </w:tcPr>
          <w:p>
            <w:pPr>
              <w:spacing w:after="20" w:line="245" w:lineRule="auto"/>
            </w:pPr>
            <w:r/>
            <w:r>
              <w:rPr>
                <w:b w:val="0"/>
                <w:i/>
                <w:color w:val="5A6470"/>
                <w:sz w:val="21"/>
              </w:rPr>
              <w:t>e.g.  Cost-control means the same actors play three different characters in a single night.</w:t>
            </w:r>
          </w:p>
        </w:tc>
      </w:tr>
    </w:tbl>
    <w:p>
      <w:pPr>
        <w:keepNext w:val="0"/>
        <w:spacing w:after="60" w:line="259" w:lineRule="auto"/>
      </w:pPr>
    </w:p>
    <w:tbl>
      <w:tblPr>
        <w:tblStyle w:val="TableGrid"/>
        <w:tblW w:type="auto" w:w="0"/>
        <w:tblLook w:firstColumn="1" w:firstRow="1" w:lastColumn="0" w:lastRow="0" w:noHBand="0" w:noVBand="1" w:val="04A0"/>
      </w:tblPr>
      <w:tblGrid>
        <w:gridCol w:w="5112"/>
        <w:gridCol w:w="5112"/>
      </w:tblGrid>
      <w:tr>
        <w:tc>
          <w:tcPr>
            <w:tcW w:type="dxa" w:w="10224"/>
            <w:gridSpan w:val="2"/>
          </w:tcPr>
          <w:p>
            <w:pPr>
              <w:spacing w:after="20" w:line="245" w:lineRule="auto"/>
            </w:pPr>
            <w:r/>
            <w:r>
              <w:rPr>
                <w:b/>
                <w:i w:val="0"/>
                <w:color w:val="2E8289"/>
                <w:sz w:val="23"/>
              </w:rPr>
              <w:t>3.  whether TVB can be successful again in the future</w:t>
            </w:r>
          </w:p>
        </w:tc>
      </w:tr>
      <w:tr>
        <w:tc>
          <w:tcPr>
            <w:tcW w:type="dxa" w:w="5112"/>
          </w:tcPr>
          <w:p>
            <w:pPr>
              <w:spacing w:after="20" w:line="245" w:lineRule="auto"/>
            </w:pPr>
            <w:r/>
            <w:r>
              <w:rPr>
                <w:b/>
                <w:i w:val="0"/>
                <w:color w:val="14233C"/>
                <w:sz w:val="22"/>
              </w:rPr>
              <w:t>•  YES: one genuinely original series</w:t>
            </w:r>
          </w:p>
        </w:tc>
        <w:tc>
          <w:tcPr>
            <w:tcW w:type="dxa" w:w="5112"/>
          </w:tcPr>
          <w:p>
            <w:pPr>
              <w:spacing w:after="20" w:line="245" w:lineRule="auto"/>
            </w:pPr>
            <w:r/>
            <w:r>
              <w:rPr>
                <w:b w:val="0"/>
                <w:i/>
                <w:color w:val="5A6470"/>
                <w:sz w:val="21"/>
              </w:rPr>
              <w:t>e.g.  A single fresh drama would bring the audience back for a whole season.</w:t>
            </w:r>
          </w:p>
        </w:tc>
      </w:tr>
      <w:tr>
        <w:tc>
          <w:tcPr>
            <w:tcW w:type="dxa" w:w="5112"/>
          </w:tcPr>
          <w:p>
            <w:pPr>
              <w:spacing w:after="20" w:line="245" w:lineRule="auto"/>
            </w:pPr>
            <w:r/>
            <w:r>
              <w:rPr>
                <w:b/>
                <w:i w:val="0"/>
                <w:color w:val="14233C"/>
                <w:sz w:val="22"/>
              </w:rPr>
              <w:t>•  YES: the streaming market is global</w:t>
            </w:r>
          </w:p>
        </w:tc>
        <w:tc>
          <w:tcPr>
            <w:tcW w:type="dxa" w:w="5112"/>
          </w:tcPr>
          <w:p>
            <w:pPr>
              <w:spacing w:after="20" w:line="245" w:lineRule="auto"/>
            </w:pPr>
            <w:r/>
            <w:r>
              <w:rPr>
                <w:b w:val="0"/>
                <w:i/>
                <w:color w:val="5A6470"/>
                <w:sz w:val="21"/>
              </w:rPr>
              <w:t>e.g.  Cantonese-speaking viewers overseas are a huge audience that no other platform serves.</w:t>
            </w:r>
          </w:p>
        </w:tc>
      </w:tr>
      <w:tr>
        <w:tc>
          <w:tcPr>
            <w:tcW w:type="dxa" w:w="5112"/>
          </w:tcPr>
          <w:p>
            <w:pPr>
              <w:spacing w:after="20" w:line="245" w:lineRule="auto"/>
            </w:pPr>
            <w:r/>
            <w:r>
              <w:rPr>
                <w:b/>
                <w:i w:val="0"/>
                <w:color w:val="14233C"/>
                <w:sz w:val="22"/>
              </w:rPr>
              <w:t>•  NO: the habit is broken</w:t>
            </w:r>
          </w:p>
        </w:tc>
        <w:tc>
          <w:tcPr>
            <w:tcW w:type="dxa" w:w="5112"/>
          </w:tcPr>
          <w:p>
            <w:pPr>
              <w:spacing w:after="20" w:line="245" w:lineRule="auto"/>
            </w:pPr>
            <w:r/>
            <w:r>
              <w:rPr>
                <w:b w:val="0"/>
                <w:i/>
                <w:color w:val="5A6470"/>
                <w:sz w:val="21"/>
              </w:rPr>
              <w:t>e.g.  Once viewers have on-demand platforms, a fixed evening schedule feels like a punishment.</w:t>
            </w:r>
          </w:p>
        </w:tc>
      </w:tr>
      <w:tr>
        <w:tc>
          <w:tcPr>
            <w:tcW w:type="dxa" w:w="5112"/>
          </w:tcPr>
          <w:p>
            <w:pPr>
              <w:spacing w:after="20" w:line="245" w:lineRule="auto"/>
            </w:pPr>
            <w:r/>
            <w:r>
              <w:rPr>
                <w:b/>
                <w:i w:val="0"/>
                <w:color w:val="14233C"/>
                <w:sz w:val="22"/>
              </w:rPr>
              <w:t>•  NO: the money cannot match the giants</w:t>
            </w:r>
          </w:p>
        </w:tc>
        <w:tc>
          <w:tcPr>
            <w:tcW w:type="dxa" w:w="5112"/>
          </w:tcPr>
          <w:p>
            <w:pPr>
              <w:spacing w:after="20" w:line="245" w:lineRule="auto"/>
            </w:pPr>
            <w:r/>
            <w:r>
              <w:rPr>
                <w:b w:val="0"/>
                <w:i/>
                <w:color w:val="5A6470"/>
                <w:sz w:val="21"/>
              </w:rPr>
              <w:t>e.g.  Competing with international streaming services needs investment TVB does not have.</w:t>
            </w:r>
          </w:p>
        </w:tc>
      </w:tr>
    </w:tbl>
    <w:p>
      <w:pPr>
        <w:keepNext w:val="0"/>
        <w:spacing w:after="60" w:line="259" w:lineRule="auto"/>
      </w:pPr>
    </w:p>
    <w:p>
      <w:pPr>
        <w:keepNext w:val="0"/>
        <w:spacing w:after="120" w:line="259" w:lineRule="auto"/>
      </w:pPr>
      <w:r>
        <w:rPr>
          <w:b w:val="0"/>
          <w:i w:val="0"/>
          <w:color w:val="5A6470"/>
          <w:sz w:val="21"/>
          <w:u w:val="none"/>
        </w:rPr>
        <w:t>Note: the fourth bullet (anything else you think is important) has no slide — it is the group’s open floor. If they stall, ask them to raise one thing the paper never mentions, or to disagree with the group’s best idea so far.</w:t>
      </w:r>
    </w:p>
    <w:p>
      <w:pPr>
        <w:keepNext/>
        <w:spacing w:after="100" w:line="259" w:lineRule="auto"/>
      </w:pPr>
      <w:r>
        <w:rPr>
          <w:b/>
          <w:i w:val="0"/>
          <w:color w:val="548235"/>
          <w:sz w:val="26"/>
          <w:u w:val="single"/>
        </w:rPr>
        <w:t>Part B – Individual Response: Questions 7 and 8  (1 minute each)</w:t>
      </w:r>
    </w:p>
    <w:p>
      <w:pPr>
        <w:keepNext/>
        <w:spacing w:after="60" w:line="259" w:lineRule="auto"/>
      </w:pPr>
      <w:r>
        <w:rPr>
          <w:b/>
          <w:i w:val="0"/>
          <w:color w:val="14233C"/>
          <w:sz w:val="23"/>
          <w:u w:val="none"/>
        </w:rPr>
        <w:t>Q7.  How would you feel if TVB closed?</w:t>
      </w:r>
    </w:p>
    <w:tbl>
      <w:tblPr>
        <w:tblStyle w:val="TableGrid"/>
        <w:tblW w:type="auto" w:w="0"/>
        <w:tblLook w:firstColumn="1" w:firstRow="1" w:lastColumn="0" w:lastRow="0" w:noHBand="0" w:noVBand="1" w:val="04A0"/>
      </w:tblPr>
      <w:tblGrid>
        <w:gridCol w:w="5112"/>
        <w:gridCol w:w="5112"/>
      </w:tblGrid>
      <w:tr>
        <w:tc>
          <w:tcPr>
            <w:tcW w:type="dxa" w:w="5112"/>
          </w:tcPr>
          <w:p>
            <w:pPr>
              <w:spacing w:after="20" w:line="245" w:lineRule="auto"/>
            </w:pPr>
            <w:r/>
            <w:r>
              <w:rPr>
                <w:b/>
                <w:i w:val="0"/>
                <w:color w:val="14233C"/>
                <w:sz w:val="21"/>
              </w:rPr>
              <w:t>4 noun-phrase ideas  (2 SORRY · 2 NOT SORRY)</w:t>
            </w:r>
          </w:p>
        </w:tc>
        <w:tc>
          <w:tcPr>
            <w:tcW w:type="dxa" w:w="5112"/>
          </w:tcPr>
          <w:p>
            <w:pPr>
              <w:spacing w:after="20" w:line="245" w:lineRule="auto"/>
            </w:pPr>
            <w:r/>
            <w:r>
              <w:rPr>
                <w:b/>
                <w:i w:val="0"/>
                <w:color w:val="14233C"/>
                <w:sz w:val="21"/>
              </w:rPr>
              <w:t>Model example</w:t>
            </w:r>
          </w:p>
        </w:tc>
      </w:tr>
      <w:tr>
        <w:tc>
          <w:tcPr>
            <w:tcW w:type="dxa" w:w="5112"/>
          </w:tcPr>
          <w:p>
            <w:pPr>
              <w:spacing w:after="20" w:line="245" w:lineRule="auto"/>
            </w:pPr>
            <w:r/>
            <w:r>
              <w:rPr>
                <w:b/>
                <w:i w:val="0"/>
                <w:color w:val="000000"/>
                <w:sz w:val="21"/>
              </w:rPr>
              <w:t>•  NOT SORRY: the air time could go to fresher producers</w:t>
            </w:r>
          </w:p>
        </w:tc>
        <w:tc>
          <w:tcPr>
            <w:tcW w:type="dxa" w:w="5112"/>
          </w:tcPr>
          <w:p>
            <w:pPr>
              <w:spacing w:after="20" w:line="245" w:lineRule="auto"/>
            </w:pPr>
            <w:r/>
            <w:r>
              <w:rPr>
                <w:b w:val="0"/>
                <w:i/>
                <w:color w:val="5A6470"/>
                <w:sz w:val="21"/>
              </w:rPr>
              <w:t>If TVB closed, the freed-up slots might finally go to new local film-makers.</w:t>
            </w:r>
          </w:p>
        </w:tc>
      </w:tr>
      <w:tr>
        <w:tc>
          <w:tcPr>
            <w:tcW w:type="dxa" w:w="5112"/>
          </w:tcPr>
          <w:p>
            <w:pPr>
              <w:spacing w:after="20" w:line="245" w:lineRule="auto"/>
            </w:pPr>
            <w:r/>
            <w:r>
              <w:rPr>
                <w:b/>
                <w:i w:val="0"/>
                <w:color w:val="000000"/>
                <w:sz w:val="21"/>
              </w:rPr>
              <w:t>•  NOT SORRY: my generation has already moved on</w:t>
            </w:r>
          </w:p>
        </w:tc>
        <w:tc>
          <w:tcPr>
            <w:tcW w:type="dxa" w:w="5112"/>
          </w:tcPr>
          <w:p>
            <w:pPr>
              <w:spacing w:after="20" w:line="245" w:lineRule="auto"/>
            </w:pPr>
            <w:r/>
            <w:r>
              <w:rPr>
                <w:b w:val="0"/>
                <w:i/>
                <w:color w:val="5A6470"/>
                <w:sz w:val="21"/>
              </w:rPr>
              <w:t>Most of my classmates stopped watching years ago, so little would change for us.</w:t>
            </w:r>
          </w:p>
        </w:tc>
      </w:tr>
      <w:tr>
        <w:tc>
          <w:tcPr>
            <w:tcW w:type="dxa" w:w="5112"/>
          </w:tcPr>
          <w:p>
            <w:pPr>
              <w:spacing w:after="20" w:line="245" w:lineRule="auto"/>
            </w:pPr>
            <w:r/>
            <w:r>
              <w:rPr>
                <w:b/>
                <w:i w:val="0"/>
                <w:color w:val="000000"/>
                <w:sz w:val="21"/>
              </w:rPr>
              <w:t>•  SORRY: Hong Kong would lose a shared living-room memory</w:t>
            </w:r>
          </w:p>
        </w:tc>
        <w:tc>
          <w:tcPr>
            <w:tcW w:type="dxa" w:w="5112"/>
          </w:tcPr>
          <w:p>
            <w:pPr>
              <w:spacing w:after="20" w:line="245" w:lineRule="auto"/>
            </w:pPr>
            <w:r/>
            <w:r>
              <w:rPr>
                <w:b w:val="0"/>
                <w:i/>
                <w:color w:val="5A6470"/>
                <w:sz w:val="21"/>
              </w:rPr>
              <w:t>Most of us grew up hearing the same theme songs on the same channel every night.</w:t>
            </w:r>
          </w:p>
        </w:tc>
      </w:tr>
      <w:tr>
        <w:tc>
          <w:tcPr>
            <w:tcW w:type="dxa" w:w="5112"/>
          </w:tcPr>
          <w:p>
            <w:pPr>
              <w:spacing w:after="20" w:line="245" w:lineRule="auto"/>
            </w:pPr>
            <w:r/>
            <w:r>
              <w:rPr>
                <w:b/>
                <w:i w:val="0"/>
                <w:color w:val="000000"/>
                <w:sz w:val="21"/>
              </w:rPr>
              <w:t>•  SORRY: hundreds of people would lose their jobs</w:t>
            </w:r>
          </w:p>
        </w:tc>
        <w:tc>
          <w:tcPr>
            <w:tcW w:type="dxa" w:w="5112"/>
          </w:tcPr>
          <w:p>
            <w:pPr>
              <w:spacing w:after="20" w:line="245" w:lineRule="auto"/>
            </w:pPr>
            <w:r/>
            <w:r>
              <w:rPr>
                <w:b w:val="0"/>
                <w:i/>
                <w:color w:val="5A6470"/>
                <w:sz w:val="21"/>
              </w:rPr>
              <w:t>Technicians, writers, make-up artists and actors all depend on those studios.</w:t>
            </w:r>
          </w:p>
        </w:tc>
      </w:tr>
    </w:tbl>
    <w:p>
      <w:pPr>
        <w:keepNext/>
        <w:spacing w:before="80" w:after="60" w:line="259" w:lineRule="auto"/>
      </w:pPr>
      <w:r>
        <w:rPr>
          <w:b/>
          <w:i w:val="0"/>
          <w:color w:val="14233C"/>
          <w:sz w:val="23"/>
          <w:u w:val="none"/>
        </w:rPr>
        <w:t>▸  Upgrade opportunity for Q7</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“What I usually say”</w:t>
            </w:r>
          </w:p>
        </w:tc>
        <w:tc>
          <w:tcPr>
            <w:tcW w:type="dxa" w:w="3408"/>
          </w:tcPr>
          <w:p>
            <w:pPr>
              <w:spacing w:after="20" w:line="245" w:lineRule="auto"/>
            </w:pPr>
            <w:r/>
            <w:r>
              <w:rPr>
                <w:b/>
                <w:i w:val="0"/>
                <w:color w:val="14233C"/>
                <w:sz w:val="21"/>
              </w:rPr>
              <w:t>Upgrade</w:t>
            </w:r>
          </w:p>
        </w:tc>
        <w:tc>
          <w:tcPr>
            <w:tcW w:type="dxa" w:w="3408"/>
          </w:tcPr>
          <w:p>
            <w:pPr>
              <w:spacing w:after="20" w:line="245" w:lineRule="auto"/>
            </w:pPr>
            <w:r/>
            <w:r>
              <w:rPr>
                <w:b/>
                <w:i w:val="0"/>
                <w:color w:val="14233C"/>
                <w:sz w:val="21"/>
              </w:rPr>
              <w:t>Why it scores</w:t>
            </w:r>
          </w:p>
        </w:tc>
      </w:tr>
      <w:tr>
        <w:tc>
          <w:tcPr>
            <w:tcW w:type="dxa" w:w="3408"/>
          </w:tcPr>
          <w:p>
            <w:pPr>
              <w:spacing w:after="20" w:line="245" w:lineRule="auto"/>
            </w:pPr>
            <w:r/>
            <w:r>
              <w:rPr>
                <w:b w:val="0"/>
                <w:i w:val="0"/>
                <w:sz w:val="21"/>
              </w:rPr>
              <w:t>"It’s old."</w:t>
            </w:r>
          </w:p>
        </w:tc>
        <w:tc>
          <w:tcPr>
            <w:tcW w:type="dxa" w:w="3408"/>
          </w:tcPr>
          <w:p>
            <w:pPr>
              <w:spacing w:after="20" w:line="245" w:lineRule="auto"/>
            </w:pPr>
            <w:r/>
            <w:r>
              <w:rPr>
                <w:b/>
                <w:i w:val="0"/>
                <w:color w:val="14233C"/>
                <w:sz w:val="21"/>
              </w:rPr>
              <w:t>It has lost the creative edge it once had.</w:t>
            </w:r>
          </w:p>
        </w:tc>
        <w:tc>
          <w:tcPr>
            <w:tcW w:type="dxa" w:w="3408"/>
          </w:tcPr>
          <w:p>
            <w:pPr>
              <w:spacing w:after="20" w:line="245" w:lineRule="auto"/>
            </w:pPr>
            <w:r/>
            <w:r>
              <w:rPr>
                <w:b w:val="0"/>
                <w:i w:val="0"/>
                <w:sz w:val="21"/>
              </w:rPr>
              <w:t>Names the problem precisely</w:t>
            </w:r>
          </w:p>
        </w:tc>
      </w:tr>
      <w:tr>
        <w:tc>
          <w:tcPr>
            <w:tcW w:type="dxa" w:w="3408"/>
          </w:tcPr>
          <w:p>
            <w:pPr>
              <w:spacing w:after="20" w:line="245" w:lineRule="auto"/>
            </w:pPr>
            <w:r/>
            <w:r>
              <w:rPr>
                <w:b w:val="0"/>
                <w:i w:val="0"/>
                <w:sz w:val="21"/>
              </w:rPr>
              <w:t>"It’s sad."</w:t>
            </w:r>
          </w:p>
        </w:tc>
        <w:tc>
          <w:tcPr>
            <w:tcW w:type="dxa" w:w="3408"/>
          </w:tcPr>
          <w:p>
            <w:pPr>
              <w:spacing w:after="20" w:line="245" w:lineRule="auto"/>
            </w:pPr>
            <w:r/>
            <w:r>
              <w:rPr>
                <w:b/>
                <w:i w:val="0"/>
                <w:color w:val="14233C"/>
                <w:sz w:val="21"/>
              </w:rPr>
              <w:t>Personally, I would feel we had lost a piece of Hong Kong’s shared culture.</w:t>
            </w:r>
          </w:p>
        </w:tc>
        <w:tc>
          <w:tcPr>
            <w:tcW w:type="dxa" w:w="3408"/>
          </w:tcPr>
          <w:p>
            <w:pPr>
              <w:spacing w:after="20" w:line="245" w:lineRule="auto"/>
            </w:pPr>
            <w:r/>
            <w:r>
              <w:rPr>
                <w:b w:val="0"/>
                <w:i w:val="0"/>
                <w:sz w:val="21"/>
              </w:rPr>
              <w:t>Adds a personal and cultural dimension</w:t>
            </w:r>
          </w:p>
        </w:tc>
      </w:tr>
      <w:tr>
        <w:tc>
          <w:tcPr>
            <w:tcW w:type="dxa" w:w="3408"/>
          </w:tcPr>
          <w:p>
            <w:pPr>
              <w:spacing w:after="20" w:line="245" w:lineRule="auto"/>
            </w:pPr>
            <w:r/>
            <w:r>
              <w:rPr>
                <w:b w:val="0"/>
                <w:i w:val="0"/>
                <w:sz w:val="21"/>
              </w:rPr>
              <w:t>"I don’t care."</w:t>
            </w:r>
          </w:p>
        </w:tc>
        <w:tc>
          <w:tcPr>
            <w:tcW w:type="dxa" w:w="3408"/>
          </w:tcPr>
          <w:p>
            <w:pPr>
              <w:spacing w:after="20" w:line="245" w:lineRule="auto"/>
            </w:pPr>
            <w:r/>
            <w:r>
              <w:rPr>
                <w:b/>
                <w:i w:val="0"/>
                <w:color w:val="14233C"/>
                <w:sz w:val="21"/>
              </w:rPr>
              <w:t>Honestly, my generation has already moved on to streaming platforms.</w:t>
            </w:r>
          </w:p>
        </w:tc>
        <w:tc>
          <w:tcPr>
            <w:tcW w:type="dxa" w:w="3408"/>
          </w:tcPr>
          <w:p>
            <w:pPr>
              <w:spacing w:after="20" w:line="245" w:lineRule="auto"/>
            </w:pPr>
            <w:r/>
            <w:r>
              <w:rPr>
                <w:b w:val="0"/>
                <w:i w:val="0"/>
                <w:sz w:val="21"/>
              </w:rPr>
              <w:t>Explains the indifference</w:t>
            </w:r>
          </w:p>
        </w:tc>
      </w:tr>
    </w:tbl>
    <w:p>
      <w:pPr>
        <w:keepNext w:val="0"/>
        <w:spacing w:after="60" w:line="259" w:lineRule="auto"/>
      </w:pPr>
    </w:p>
    <w:p>
      <w:pPr>
        <w:keepNext/>
        <w:spacing w:after="60" w:line="259" w:lineRule="auto"/>
      </w:pPr>
      <w:r>
        <w:rPr>
          <w:b/>
          <w:i w:val="0"/>
          <w:color w:val="14233C"/>
          <w:sz w:val="23"/>
          <w:u w:val="none"/>
        </w:rPr>
        <w:t>Q8.  How important is TVB to Hong Kong culture?</w:t>
      </w:r>
    </w:p>
    <w:tbl>
      <w:tblPr>
        <w:tblStyle w:val="TableGrid"/>
        <w:tblW w:type="auto" w:w="0"/>
        <w:tblLook w:firstColumn="1" w:firstRow="1" w:lastColumn="0" w:lastRow="0" w:noHBand="0" w:noVBand="1" w:val="04A0"/>
      </w:tblPr>
      <w:tblGrid>
        <w:gridCol w:w="5112"/>
        <w:gridCol w:w="5112"/>
      </w:tblGrid>
      <w:tr>
        <w:tc>
          <w:tcPr>
            <w:tcW w:type="dxa" w:w="5112"/>
          </w:tcPr>
          <w:p>
            <w:pPr>
              <w:spacing w:after="20" w:line="245" w:lineRule="auto"/>
            </w:pPr>
            <w:r/>
            <w:r>
              <w:rPr>
                <w:b/>
                <w:i w:val="0"/>
                <w:color w:val="14233C"/>
                <w:sz w:val="21"/>
              </w:rPr>
              <w:t>2 noun-phrase ideas  (IMPORTANT · NOT IMPORTANT)</w:t>
            </w:r>
          </w:p>
        </w:tc>
        <w:tc>
          <w:tcPr>
            <w:tcW w:type="dxa" w:w="5112"/>
          </w:tcPr>
          <w:p>
            <w:pPr>
              <w:spacing w:after="20" w:line="245" w:lineRule="auto"/>
            </w:pPr>
            <w:r/>
            <w:r>
              <w:rPr>
                <w:b/>
                <w:i w:val="0"/>
                <w:color w:val="14233C"/>
                <w:sz w:val="21"/>
              </w:rPr>
              <w:t>Model example</w:t>
            </w:r>
          </w:p>
        </w:tc>
      </w:tr>
      <w:tr>
        <w:tc>
          <w:tcPr>
            <w:tcW w:type="dxa" w:w="5112"/>
          </w:tcPr>
          <w:p>
            <w:pPr>
              <w:spacing w:after="20" w:line="245" w:lineRule="auto"/>
            </w:pPr>
            <w:r/>
            <w:r>
              <w:rPr>
                <w:b/>
                <w:i w:val="0"/>
                <w:color w:val="000000"/>
                <w:sz w:val="21"/>
              </w:rPr>
              <w:t>•  IMPORTANT: it created a shared culture</w:t>
            </w:r>
          </w:p>
        </w:tc>
        <w:tc>
          <w:tcPr>
            <w:tcW w:type="dxa" w:w="5112"/>
          </w:tcPr>
          <w:p>
            <w:pPr>
              <w:spacing w:after="20" w:line="245" w:lineRule="auto"/>
            </w:pPr>
            <w:r/>
            <w:r>
              <w:rPr>
                <w:b w:val="0"/>
                <w:i/>
                <w:color w:val="5A6470"/>
                <w:sz w:val="21"/>
              </w:rPr>
              <w:t>Its stars, theme songs and catchphrases are recognised by an entire generation.</w:t>
            </w:r>
          </w:p>
        </w:tc>
      </w:tr>
      <w:tr>
        <w:tc>
          <w:tcPr>
            <w:tcW w:type="dxa" w:w="5112"/>
          </w:tcPr>
          <w:p>
            <w:pPr>
              <w:spacing w:after="20" w:line="245" w:lineRule="auto"/>
            </w:pPr>
            <w:r/>
            <w:r>
              <w:rPr>
                <w:b/>
                <w:i w:val="0"/>
                <w:color w:val="000000"/>
                <w:sz w:val="21"/>
              </w:rPr>
              <w:t>•  NOT IMPORTANT: it no longer sets the tone</w:t>
            </w:r>
          </w:p>
        </w:tc>
        <w:tc>
          <w:tcPr>
            <w:tcW w:type="dxa" w:w="5112"/>
          </w:tcPr>
          <w:p>
            <w:pPr>
              <w:spacing w:after="20" w:line="245" w:lineRule="auto"/>
            </w:pPr>
            <w:r/>
            <w:r>
              <w:rPr>
                <w:b w:val="0"/>
                <w:i/>
                <w:color w:val="5A6470"/>
                <w:sz w:val="21"/>
              </w:rPr>
              <w:t>The slang and the trends young people follow now start on YouTube and social media.</w:t>
            </w:r>
          </w:p>
        </w:tc>
      </w:tr>
    </w:tbl>
    <w:p>
      <w:pPr>
        <w:keepNext/>
        <w:spacing w:before="80" w:after="60" w:line="259" w:lineRule="auto"/>
      </w:pPr>
      <w:r>
        <w:rPr>
          <w:b/>
          <w:i w:val="0"/>
          <w:color w:val="14233C"/>
          <w:sz w:val="23"/>
          <w:u w:val="none"/>
        </w:rPr>
        <w:t>▸  Upgrade opportunity for Q8</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“What I usually say”</w:t>
            </w:r>
          </w:p>
        </w:tc>
        <w:tc>
          <w:tcPr>
            <w:tcW w:type="dxa" w:w="3408"/>
          </w:tcPr>
          <w:p>
            <w:pPr>
              <w:spacing w:after="20" w:line="245" w:lineRule="auto"/>
            </w:pPr>
            <w:r/>
            <w:r>
              <w:rPr>
                <w:b/>
                <w:i w:val="0"/>
                <w:color w:val="14233C"/>
                <w:sz w:val="21"/>
              </w:rPr>
              <w:t>Upgrade</w:t>
            </w:r>
          </w:p>
        </w:tc>
        <w:tc>
          <w:tcPr>
            <w:tcW w:type="dxa" w:w="3408"/>
          </w:tcPr>
          <w:p>
            <w:pPr>
              <w:spacing w:after="20" w:line="245" w:lineRule="auto"/>
            </w:pPr>
            <w:r/>
            <w:r>
              <w:rPr>
                <w:b/>
                <w:i w:val="0"/>
                <w:color w:val="14233C"/>
                <w:sz w:val="21"/>
              </w:rPr>
              <w:t>Why it scores</w:t>
            </w:r>
          </w:p>
        </w:tc>
      </w:tr>
      <w:tr>
        <w:tc>
          <w:tcPr>
            <w:tcW w:type="dxa" w:w="3408"/>
          </w:tcPr>
          <w:p>
            <w:pPr>
              <w:spacing w:after="20" w:line="245" w:lineRule="auto"/>
            </w:pPr>
            <w:r/>
            <w:r>
              <w:rPr>
                <w:b w:val="0"/>
                <w:i w:val="0"/>
                <w:sz w:val="21"/>
              </w:rPr>
              <w:t>"It is important."</w:t>
            </w:r>
          </w:p>
        </w:tc>
        <w:tc>
          <w:tcPr>
            <w:tcW w:type="dxa" w:w="3408"/>
          </w:tcPr>
          <w:p>
            <w:pPr>
              <w:spacing w:after="20" w:line="245" w:lineRule="auto"/>
            </w:pPr>
            <w:r/>
            <w:r>
              <w:rPr>
                <w:b/>
                <w:i w:val="0"/>
                <w:color w:val="14233C"/>
                <w:sz w:val="21"/>
              </w:rPr>
              <w:t>TVB was central to the way Hong Kong people saw themselves.</w:t>
            </w:r>
          </w:p>
        </w:tc>
        <w:tc>
          <w:tcPr>
            <w:tcW w:type="dxa" w:w="3408"/>
          </w:tcPr>
          <w:p>
            <w:pPr>
              <w:spacing w:after="20" w:line="245" w:lineRule="auto"/>
            </w:pPr>
            <w:r/>
            <w:r>
              <w:rPr>
                <w:b w:val="0"/>
                <w:i w:val="0"/>
                <w:sz w:val="21"/>
              </w:rPr>
              <w:t>Past tense plus a specific claim</w:t>
            </w:r>
          </w:p>
        </w:tc>
      </w:tr>
      <w:tr>
        <w:tc>
          <w:tcPr>
            <w:tcW w:type="dxa" w:w="3408"/>
          </w:tcPr>
          <w:p>
            <w:pPr>
              <w:spacing w:after="20" w:line="245" w:lineRule="auto"/>
            </w:pPr>
            <w:r/>
            <w:r>
              <w:rPr>
                <w:b w:val="0"/>
                <w:i w:val="0"/>
                <w:sz w:val="21"/>
              </w:rPr>
              <w:t>"It is not important now."</w:t>
            </w:r>
          </w:p>
        </w:tc>
        <w:tc>
          <w:tcPr>
            <w:tcW w:type="dxa" w:w="3408"/>
          </w:tcPr>
          <w:p>
            <w:pPr>
              <w:spacing w:after="20" w:line="245" w:lineRule="auto"/>
            </w:pPr>
            <w:r/>
            <w:r>
              <w:rPr>
                <w:b/>
                <w:i w:val="0"/>
                <w:color w:val="14233C"/>
                <w:sz w:val="21"/>
              </w:rPr>
              <w:t>Its cultural influence has faded as audiences have fragmented.</w:t>
            </w:r>
          </w:p>
        </w:tc>
        <w:tc>
          <w:tcPr>
            <w:tcW w:type="dxa" w:w="3408"/>
          </w:tcPr>
          <w:p>
            <w:pPr>
              <w:spacing w:after="20" w:line="245" w:lineRule="auto"/>
            </w:pPr>
            <w:r/>
            <w:r>
              <w:rPr>
                <w:b w:val="0"/>
                <w:i w:val="0"/>
                <w:sz w:val="21"/>
              </w:rPr>
              <w:t>Names the cause</w:t>
            </w:r>
          </w:p>
        </w:tc>
      </w:tr>
      <w:tr>
        <w:tc>
          <w:tcPr>
            <w:tcW w:type="dxa" w:w="3408"/>
          </w:tcPr>
          <w:p>
            <w:pPr>
              <w:spacing w:after="20" w:line="245" w:lineRule="auto"/>
            </w:pPr>
            <w:r/>
            <w:r>
              <w:rPr>
                <w:b w:val="0"/>
                <w:i w:val="0"/>
                <w:sz w:val="21"/>
              </w:rPr>
              <w:t>"TVB is famous."</w:t>
            </w:r>
          </w:p>
        </w:tc>
        <w:tc>
          <w:tcPr>
            <w:tcW w:type="dxa" w:w="3408"/>
          </w:tcPr>
          <w:p>
            <w:pPr>
              <w:spacing w:after="20" w:line="245" w:lineRule="auto"/>
            </w:pPr>
            <w:r/>
            <w:r>
              <w:rPr>
                <w:b/>
                <w:i w:val="0"/>
                <w:color w:val="14233C"/>
                <w:sz w:val="21"/>
              </w:rPr>
              <w:t>Its golden age produced the stars and the songs a whole generation grew up with.</w:t>
            </w:r>
          </w:p>
        </w:tc>
        <w:tc>
          <w:tcPr>
            <w:tcW w:type="dxa" w:w="3408"/>
          </w:tcPr>
          <w:p>
            <w:pPr>
              <w:spacing w:after="20" w:line="245" w:lineRule="auto"/>
            </w:pPr>
            <w:r/>
            <w:r>
              <w:rPr>
                <w:b w:val="0"/>
                <w:i w:val="0"/>
                <w:sz w:val="21"/>
              </w:rPr>
              <w:t>Historical and specific</w:t>
            </w:r>
          </w:p>
        </w:tc>
      </w:tr>
    </w:tbl>
    <w:p>
      <w:pPr>
        <w:keepNext w:val="0"/>
        <w:spacing w:after="60" w:line="259" w:lineRule="auto"/>
      </w:pPr>
    </w:p>
    <w:sectPr w:rsidR="00FC693F" w:rsidRPr="0006063C"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